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32AF2" w14:textId="77777777" w:rsidR="00094547" w:rsidRPr="009E5539" w:rsidRDefault="00094547" w:rsidP="000B528C">
      <w:pPr>
        <w:pStyle w:val="Title"/>
        <w:pBdr>
          <w:top w:val="single" w:sz="4" w:space="1" w:color="auto"/>
          <w:left w:val="single" w:sz="4" w:space="4" w:color="auto"/>
          <w:bottom w:val="single" w:sz="4" w:space="1" w:color="auto"/>
          <w:right w:val="single" w:sz="4" w:space="4" w:color="auto"/>
        </w:pBdr>
        <w:ind w:left="-180"/>
        <w:rPr>
          <w:rFonts w:eastAsia="Times New Roman" w:cs="Times New Roman"/>
          <w:b/>
          <w:sz w:val="16"/>
        </w:rPr>
      </w:pPr>
    </w:p>
    <w:p w14:paraId="6A0DA3DF" w14:textId="59EDF34F" w:rsidR="00094547" w:rsidRPr="00770E66" w:rsidRDefault="00976A1B" w:rsidP="000B528C">
      <w:pPr>
        <w:pStyle w:val="Title"/>
        <w:pBdr>
          <w:top w:val="single" w:sz="4" w:space="1" w:color="auto"/>
          <w:left w:val="single" w:sz="4" w:space="4" w:color="auto"/>
          <w:bottom w:val="single" w:sz="4" w:space="1" w:color="auto"/>
          <w:right w:val="single" w:sz="4" w:space="4" w:color="auto"/>
        </w:pBdr>
        <w:ind w:left="-180"/>
        <w:rPr>
          <w:rFonts w:eastAsia="Times New Roman" w:cs="Times New Roman"/>
          <w:b/>
          <w:sz w:val="32"/>
        </w:rPr>
      </w:pPr>
      <w:r w:rsidRPr="00770E66">
        <w:rPr>
          <w:rFonts w:eastAsia="Times New Roman" w:cs="Times New Roman"/>
          <w:b/>
          <w:sz w:val="32"/>
        </w:rPr>
        <w:t xml:space="preserve">SAS </w:t>
      </w:r>
      <w:r w:rsidR="2C22820B" w:rsidRPr="00770E66">
        <w:rPr>
          <w:rFonts w:eastAsia="Times New Roman" w:cs="Times New Roman"/>
          <w:b/>
          <w:sz w:val="32"/>
        </w:rPr>
        <w:t>Testing</w:t>
      </w:r>
      <w:r w:rsidR="00094547" w:rsidRPr="00770E66">
        <w:rPr>
          <w:rFonts w:eastAsia="Times New Roman" w:cs="Times New Roman"/>
          <w:b/>
          <w:sz w:val="32"/>
        </w:rPr>
        <w:t xml:space="preserve">, </w:t>
      </w:r>
      <w:r w:rsidR="000B528C">
        <w:rPr>
          <w:rFonts w:eastAsia="Times New Roman" w:cs="Times New Roman"/>
          <w:b/>
          <w:sz w:val="32"/>
        </w:rPr>
        <w:t>Note</w:t>
      </w:r>
      <w:r w:rsidR="000B528C" w:rsidRPr="00770E66">
        <w:rPr>
          <w:rFonts w:eastAsia="Times New Roman" w:cs="Times New Roman"/>
          <w:b/>
          <w:sz w:val="32"/>
        </w:rPr>
        <w:t>t</w:t>
      </w:r>
      <w:r w:rsidR="000B528C">
        <w:rPr>
          <w:rFonts w:eastAsia="Times New Roman" w:cs="Times New Roman"/>
          <w:b/>
          <w:sz w:val="32"/>
        </w:rPr>
        <w:t>aking</w:t>
      </w:r>
      <w:r w:rsidR="2C22820B" w:rsidRPr="00770E66">
        <w:rPr>
          <w:rFonts w:eastAsia="Times New Roman" w:cs="Times New Roman"/>
          <w:b/>
          <w:sz w:val="32"/>
        </w:rPr>
        <w:t xml:space="preserve"> </w:t>
      </w:r>
      <w:r w:rsidR="00094547" w:rsidRPr="00770E66">
        <w:rPr>
          <w:rFonts w:eastAsia="Times New Roman" w:cs="Times New Roman"/>
          <w:b/>
          <w:sz w:val="32"/>
        </w:rPr>
        <w:t xml:space="preserve">&amp; Audio Recording </w:t>
      </w:r>
    </w:p>
    <w:p w14:paraId="0A913908" w14:textId="3C830DFE" w:rsidR="007212B6" w:rsidRPr="009E5539" w:rsidRDefault="000B528C" w:rsidP="009E5539">
      <w:pPr>
        <w:pStyle w:val="Title"/>
        <w:pBdr>
          <w:top w:val="single" w:sz="4" w:space="1" w:color="auto"/>
          <w:left w:val="single" w:sz="4" w:space="4" w:color="auto"/>
          <w:bottom w:val="single" w:sz="4" w:space="1" w:color="auto"/>
          <w:right w:val="single" w:sz="4" w:space="4" w:color="auto"/>
        </w:pBdr>
        <w:ind w:left="-180"/>
        <w:rPr>
          <w:rFonts w:eastAsia="Times New Roman" w:cs="Times New Roman"/>
          <w:b/>
          <w:sz w:val="32"/>
        </w:rPr>
      </w:pPr>
      <w:r>
        <w:rPr>
          <w:rFonts w:eastAsia="Times New Roman" w:cs="Times New Roman"/>
          <w:b/>
          <w:sz w:val="32"/>
        </w:rPr>
        <w:t xml:space="preserve">Accommodations </w:t>
      </w:r>
      <w:r w:rsidR="2C22820B" w:rsidRPr="00770E66">
        <w:rPr>
          <w:rFonts w:eastAsia="Times New Roman" w:cs="Times New Roman"/>
          <w:b/>
          <w:sz w:val="32"/>
        </w:rPr>
        <w:t>Policy</w:t>
      </w:r>
      <w:r w:rsidR="0035563F" w:rsidRPr="00770E66">
        <w:rPr>
          <w:rFonts w:eastAsia="Times New Roman" w:cs="Times New Roman"/>
          <w:b/>
          <w:sz w:val="32"/>
        </w:rPr>
        <w:t xml:space="preserve"> for </w:t>
      </w:r>
      <w:r w:rsidR="009E5539">
        <w:rPr>
          <w:rFonts w:eastAsia="Times New Roman" w:cs="Times New Roman"/>
          <w:b/>
          <w:sz w:val="32"/>
        </w:rPr>
        <w:br/>
      </w:r>
      <w:bookmarkStart w:id="0" w:name="_GoBack"/>
      <w:bookmarkEnd w:id="0"/>
      <w:r w:rsidR="0035563F" w:rsidRPr="00770E66">
        <w:rPr>
          <w:rFonts w:eastAsia="Times New Roman" w:cs="Times New Roman"/>
          <w:b/>
          <w:sz w:val="32"/>
        </w:rPr>
        <w:t>Faculty</w:t>
      </w:r>
      <w:r w:rsidR="007212B6">
        <w:rPr>
          <w:rFonts w:eastAsia="Times New Roman" w:cs="Times New Roman"/>
          <w:b/>
          <w:sz w:val="32"/>
        </w:rPr>
        <w:br/>
      </w:r>
    </w:p>
    <w:p w14:paraId="507BB9BD" w14:textId="252B1F1D" w:rsidR="000C2B65" w:rsidRPr="00770E66" w:rsidRDefault="000C2B65" w:rsidP="000C2B65"/>
    <w:p w14:paraId="15C160C6" w14:textId="40478FCF" w:rsidR="000C2B65" w:rsidRPr="00136ADE" w:rsidRDefault="000C2B65" w:rsidP="00A35744">
      <w:pPr>
        <w:pStyle w:val="ListParagraph"/>
        <w:numPr>
          <w:ilvl w:val="0"/>
          <w:numId w:val="7"/>
        </w:numPr>
        <w:spacing w:line="240" w:lineRule="auto"/>
        <w:ind w:left="630"/>
        <w:rPr>
          <w:rFonts w:ascii="Verdana" w:hAnsi="Verdana" w:cs="Vrinda"/>
          <w:b/>
          <w:sz w:val="28"/>
          <w:szCs w:val="28"/>
        </w:rPr>
      </w:pPr>
      <w:r w:rsidRPr="00136ADE">
        <w:rPr>
          <w:rFonts w:ascii="Verdana" w:hAnsi="Verdana" w:cs="Vrinda"/>
          <w:b/>
          <w:sz w:val="28"/>
          <w:szCs w:val="28"/>
        </w:rPr>
        <w:t xml:space="preserve">Testing </w:t>
      </w:r>
    </w:p>
    <w:p w14:paraId="57C5B2D5" w14:textId="4E8A716F" w:rsidR="002D372B" w:rsidRPr="00136ADE" w:rsidRDefault="002D372B" w:rsidP="001B7B3F">
      <w:pPr>
        <w:pStyle w:val="Heading1"/>
        <w:numPr>
          <w:ilvl w:val="0"/>
          <w:numId w:val="23"/>
        </w:numPr>
        <w:spacing w:line="240" w:lineRule="auto"/>
        <w:ind w:left="990"/>
        <w:rPr>
          <w:rFonts w:asciiTheme="minorHAnsi" w:hAnsiTheme="minorHAnsi"/>
          <w:color w:val="auto"/>
          <w:sz w:val="24"/>
          <w:szCs w:val="24"/>
        </w:rPr>
      </w:pPr>
      <w:r w:rsidRPr="00136ADE">
        <w:rPr>
          <w:rFonts w:asciiTheme="minorHAnsi" w:hAnsiTheme="minorHAnsi"/>
          <w:color w:val="auto"/>
          <w:sz w:val="24"/>
          <w:szCs w:val="24"/>
        </w:rPr>
        <w:t>Testing Services and Availability</w:t>
      </w:r>
    </w:p>
    <w:p w14:paraId="5C007E86" w14:textId="566A7CDB" w:rsidR="0035563F" w:rsidRPr="00136ADE" w:rsidRDefault="0035563F" w:rsidP="001B7B3F">
      <w:pPr>
        <w:spacing w:line="240" w:lineRule="auto"/>
        <w:ind w:left="990"/>
        <w:rPr>
          <w:rFonts w:cs="Tahoma"/>
          <w:sz w:val="24"/>
          <w:szCs w:val="24"/>
        </w:rPr>
      </w:pPr>
      <w:r w:rsidRPr="00136ADE">
        <w:rPr>
          <w:rFonts w:cs="Tahoma"/>
          <w:sz w:val="24"/>
          <w:szCs w:val="24"/>
        </w:rPr>
        <w:t xml:space="preserve">All testing services require </w:t>
      </w:r>
      <w:r w:rsidRPr="00136ADE">
        <w:rPr>
          <w:rFonts w:cs="Tahoma"/>
          <w:b/>
          <w:sz w:val="24"/>
          <w:szCs w:val="24"/>
        </w:rPr>
        <w:t>five</w:t>
      </w:r>
      <w:r w:rsidRPr="00136ADE">
        <w:rPr>
          <w:rFonts w:cs="Tahoma"/>
          <w:sz w:val="24"/>
          <w:szCs w:val="24"/>
        </w:rPr>
        <w:t xml:space="preserve"> (5) working days’ advance notice from the exam date.</w:t>
      </w:r>
    </w:p>
    <w:p w14:paraId="7BA65769" w14:textId="2CC3CC81" w:rsidR="00B13B0C" w:rsidRPr="00136ADE" w:rsidRDefault="0035563F" w:rsidP="001B7B3F">
      <w:pPr>
        <w:spacing w:line="240" w:lineRule="auto"/>
        <w:ind w:left="990"/>
        <w:rPr>
          <w:rFonts w:cs="Tahoma"/>
          <w:sz w:val="24"/>
          <w:szCs w:val="24"/>
        </w:rPr>
      </w:pPr>
      <w:r w:rsidRPr="00136ADE">
        <w:rPr>
          <w:rFonts w:cs="Tahoma"/>
          <w:sz w:val="24"/>
          <w:szCs w:val="24"/>
        </w:rPr>
        <w:t>Testing services are available to assist and facilitate the proctoring needs of all academic departments at College of Marin</w:t>
      </w:r>
      <w:r w:rsidR="00B13B0C" w:rsidRPr="00136ADE">
        <w:rPr>
          <w:rFonts w:cs="Tahoma"/>
          <w:sz w:val="24"/>
          <w:szCs w:val="24"/>
        </w:rPr>
        <w:t xml:space="preserve"> for SAS students</w:t>
      </w:r>
      <w:r w:rsidRPr="00136ADE">
        <w:rPr>
          <w:rFonts w:cs="Tahoma"/>
          <w:sz w:val="24"/>
          <w:szCs w:val="24"/>
        </w:rPr>
        <w:t>. They are provided, a</w:t>
      </w:r>
      <w:r w:rsidR="00B13B0C" w:rsidRPr="00136ADE">
        <w:rPr>
          <w:rFonts w:cs="Tahoma"/>
          <w:sz w:val="24"/>
          <w:szCs w:val="24"/>
        </w:rPr>
        <w:t>t Student Accessibility Service</w:t>
      </w:r>
      <w:r w:rsidRPr="00136ADE">
        <w:rPr>
          <w:rFonts w:cs="Tahoma"/>
          <w:sz w:val="24"/>
          <w:szCs w:val="24"/>
        </w:rPr>
        <w:t>s</w:t>
      </w:r>
      <w:r w:rsidR="00B13B0C" w:rsidRPr="00136ADE">
        <w:rPr>
          <w:rFonts w:cs="Tahoma"/>
          <w:sz w:val="24"/>
          <w:szCs w:val="24"/>
        </w:rPr>
        <w:t>’</w:t>
      </w:r>
      <w:r w:rsidRPr="00136ADE">
        <w:rPr>
          <w:rFonts w:cs="Tahoma"/>
          <w:bCs/>
          <w:sz w:val="24"/>
          <w:szCs w:val="24"/>
        </w:rPr>
        <w:t xml:space="preserve"> </w:t>
      </w:r>
      <w:r w:rsidRPr="00136ADE">
        <w:rPr>
          <w:rFonts w:cs="Tahoma"/>
          <w:b/>
          <w:bCs/>
          <w:sz w:val="24"/>
          <w:szCs w:val="24"/>
        </w:rPr>
        <w:t>discretion</w:t>
      </w:r>
      <w:r w:rsidRPr="00136ADE">
        <w:rPr>
          <w:rFonts w:cs="Tahoma"/>
          <w:sz w:val="24"/>
          <w:szCs w:val="24"/>
        </w:rPr>
        <w:t xml:space="preserve">, in the SAS testing center or at the </w:t>
      </w:r>
      <w:r w:rsidR="00B13B0C" w:rsidRPr="00136ADE">
        <w:rPr>
          <w:rFonts w:cs="Tahoma"/>
          <w:sz w:val="24"/>
          <w:szCs w:val="24"/>
        </w:rPr>
        <w:t xml:space="preserve">Assessment and Testing Center (ATC) </w:t>
      </w:r>
      <w:r w:rsidRPr="00136ADE">
        <w:rPr>
          <w:rFonts w:cs="Tahoma"/>
          <w:sz w:val="24"/>
          <w:szCs w:val="24"/>
        </w:rPr>
        <w:t>after a</w:t>
      </w:r>
      <w:r w:rsidR="00B13B0C" w:rsidRPr="00136ADE">
        <w:rPr>
          <w:rFonts w:cs="Tahoma"/>
          <w:sz w:val="24"/>
          <w:szCs w:val="24"/>
        </w:rPr>
        <w:t>n SAS</w:t>
      </w:r>
      <w:r w:rsidRPr="00136ADE">
        <w:rPr>
          <w:rFonts w:cs="Tahoma"/>
          <w:sz w:val="24"/>
          <w:szCs w:val="24"/>
        </w:rPr>
        <w:t xml:space="preserve"> counselor has determined that the student's testing needs cannot be met in the classroom. </w:t>
      </w:r>
      <w:r w:rsidR="00B13B0C" w:rsidRPr="00136ADE">
        <w:rPr>
          <w:rFonts w:cs="Tahoma"/>
          <w:sz w:val="24"/>
          <w:szCs w:val="24"/>
        </w:rPr>
        <w:t xml:space="preserve"> If the student is qualified for an extra time accommodation, the h/she must </w:t>
      </w:r>
      <w:r w:rsidR="0044087B" w:rsidRPr="00136ADE">
        <w:rPr>
          <w:rFonts w:cs="Tahoma"/>
          <w:sz w:val="24"/>
          <w:szCs w:val="24"/>
        </w:rPr>
        <w:t xml:space="preserve">make that </w:t>
      </w:r>
      <w:r w:rsidR="00B13B0C" w:rsidRPr="00136ADE">
        <w:rPr>
          <w:rFonts w:cs="Tahoma"/>
          <w:sz w:val="24"/>
          <w:szCs w:val="24"/>
        </w:rPr>
        <w:t xml:space="preserve">request from h/her designated SAS counselor. </w:t>
      </w:r>
    </w:p>
    <w:p w14:paraId="78497C27" w14:textId="229ED4BB" w:rsidR="0035563F" w:rsidRPr="00136ADE" w:rsidRDefault="0035563F" w:rsidP="001B7B3F">
      <w:pPr>
        <w:spacing w:line="240" w:lineRule="auto"/>
        <w:ind w:left="990"/>
        <w:rPr>
          <w:rFonts w:cs="Tahoma"/>
          <w:sz w:val="24"/>
          <w:szCs w:val="24"/>
        </w:rPr>
      </w:pPr>
      <w:r w:rsidRPr="00136ADE">
        <w:rPr>
          <w:rFonts w:cs="Tahoma"/>
          <w:sz w:val="24"/>
          <w:szCs w:val="24"/>
        </w:rPr>
        <w:t>Accordingly, proctoring services provided by SAS follow the same procedures and policies regarding test in</w:t>
      </w:r>
      <w:r w:rsidR="0044087B" w:rsidRPr="00136ADE">
        <w:rPr>
          <w:rFonts w:cs="Tahoma"/>
          <w:sz w:val="24"/>
          <w:szCs w:val="24"/>
        </w:rPr>
        <w:t>tegrity found in the classroom for any student regardless of SAS status or accommodation.</w:t>
      </w:r>
    </w:p>
    <w:p w14:paraId="72B228B9" w14:textId="7081EAF1" w:rsidR="0035563F" w:rsidRPr="00136ADE" w:rsidRDefault="0035563F" w:rsidP="001B7B3F">
      <w:pPr>
        <w:spacing w:line="240" w:lineRule="auto"/>
        <w:ind w:left="990"/>
        <w:rPr>
          <w:rFonts w:cs="Tahoma"/>
          <w:sz w:val="24"/>
          <w:szCs w:val="24"/>
        </w:rPr>
      </w:pPr>
      <w:r w:rsidRPr="00136ADE">
        <w:rPr>
          <w:rFonts w:cs="Tahoma"/>
          <w:sz w:val="24"/>
          <w:szCs w:val="24"/>
        </w:rPr>
        <w:t xml:space="preserve">The proctoring of exams are a courtesy that SAS warmly extends to </w:t>
      </w:r>
      <w:r w:rsidRPr="00136ADE">
        <w:rPr>
          <w:rFonts w:cs="Tahoma"/>
          <w:bCs/>
          <w:sz w:val="24"/>
          <w:szCs w:val="24"/>
        </w:rPr>
        <w:t xml:space="preserve">instructors to aid their respective academic departments in </w:t>
      </w:r>
      <w:r w:rsidRPr="00136ADE">
        <w:rPr>
          <w:rFonts w:cs="Tahoma"/>
          <w:sz w:val="24"/>
          <w:szCs w:val="24"/>
        </w:rPr>
        <w:t>meeting their institutional ADA obligations</w:t>
      </w:r>
      <w:r w:rsidRPr="00136ADE">
        <w:rPr>
          <w:rFonts w:cs="Tahoma"/>
          <w:bCs/>
          <w:sz w:val="24"/>
          <w:szCs w:val="24"/>
        </w:rPr>
        <w:t xml:space="preserve">.  More precisely, </w:t>
      </w:r>
      <w:r w:rsidRPr="00136ADE">
        <w:rPr>
          <w:rFonts w:cs="Tahoma"/>
          <w:sz w:val="24"/>
          <w:szCs w:val="24"/>
        </w:rPr>
        <w:t>testing services are not requ</w:t>
      </w:r>
      <w:r w:rsidR="00B13B0C" w:rsidRPr="00136ADE">
        <w:rPr>
          <w:rFonts w:cs="Tahoma"/>
          <w:sz w:val="24"/>
          <w:szCs w:val="24"/>
        </w:rPr>
        <w:t>ired to be</w:t>
      </w:r>
      <w:r w:rsidR="00760108" w:rsidRPr="00136ADE">
        <w:rPr>
          <w:rFonts w:cs="Tahoma"/>
          <w:sz w:val="24"/>
          <w:szCs w:val="24"/>
        </w:rPr>
        <w:t xml:space="preserve"> housed within SAS.  This open policy allows</w:t>
      </w:r>
      <w:r w:rsidRPr="00136ADE">
        <w:rPr>
          <w:rFonts w:cs="Tahoma"/>
          <w:sz w:val="24"/>
          <w:szCs w:val="24"/>
        </w:rPr>
        <w:t xml:space="preserve"> any department or faculty member wishing to provide</w:t>
      </w:r>
      <w:r w:rsidR="00B13B0C" w:rsidRPr="00136ADE">
        <w:rPr>
          <w:rFonts w:cs="Tahoma"/>
          <w:sz w:val="24"/>
          <w:szCs w:val="24"/>
        </w:rPr>
        <w:t xml:space="preserve"> equivalent</w:t>
      </w:r>
      <w:r w:rsidRPr="00136ADE">
        <w:rPr>
          <w:rFonts w:cs="Tahoma"/>
          <w:sz w:val="24"/>
          <w:szCs w:val="24"/>
        </w:rPr>
        <w:t xml:space="preserve"> ADA compliant testing </w:t>
      </w:r>
      <w:r w:rsidR="00760108" w:rsidRPr="00136ADE">
        <w:rPr>
          <w:rFonts w:cs="Tahoma"/>
          <w:sz w:val="24"/>
          <w:szCs w:val="24"/>
        </w:rPr>
        <w:t>services to do so as long as h/she</w:t>
      </w:r>
      <w:r w:rsidRPr="00136ADE">
        <w:rPr>
          <w:rFonts w:cs="Tahoma"/>
          <w:sz w:val="24"/>
          <w:szCs w:val="24"/>
        </w:rPr>
        <w:t xml:space="preserve"> adhere</w:t>
      </w:r>
      <w:r w:rsidR="00760108" w:rsidRPr="00136ADE">
        <w:rPr>
          <w:rFonts w:cs="Tahoma"/>
          <w:sz w:val="24"/>
          <w:szCs w:val="24"/>
        </w:rPr>
        <w:t>s</w:t>
      </w:r>
      <w:r w:rsidRPr="00136ADE">
        <w:rPr>
          <w:rFonts w:cs="Tahoma"/>
          <w:sz w:val="24"/>
          <w:szCs w:val="24"/>
        </w:rPr>
        <w:t xml:space="preserve"> to</w:t>
      </w:r>
      <w:r w:rsidR="00B13B0C" w:rsidRPr="00136ADE">
        <w:rPr>
          <w:rFonts w:cs="Tahoma"/>
          <w:sz w:val="24"/>
          <w:szCs w:val="24"/>
        </w:rPr>
        <w:t xml:space="preserve"> all</w:t>
      </w:r>
      <w:r w:rsidRPr="00136ADE">
        <w:rPr>
          <w:rFonts w:cs="Tahoma"/>
          <w:sz w:val="24"/>
          <w:szCs w:val="24"/>
        </w:rPr>
        <w:t xml:space="preserve"> applicable state and federal laws.</w:t>
      </w:r>
      <w:r w:rsidR="00B13B0C" w:rsidRPr="00136ADE">
        <w:rPr>
          <w:rFonts w:cs="Tahoma"/>
          <w:sz w:val="24"/>
          <w:szCs w:val="24"/>
        </w:rPr>
        <w:t xml:space="preserve">  SAS may consult </w:t>
      </w:r>
      <w:r w:rsidR="0044087B" w:rsidRPr="00136ADE">
        <w:rPr>
          <w:rFonts w:cs="Tahoma"/>
          <w:sz w:val="24"/>
          <w:szCs w:val="24"/>
        </w:rPr>
        <w:t xml:space="preserve">with faculty executive leadership and/or legal counsel </w:t>
      </w:r>
      <w:r w:rsidR="00B13B0C" w:rsidRPr="00136ADE">
        <w:rPr>
          <w:rFonts w:cs="Tahoma"/>
          <w:sz w:val="24"/>
          <w:szCs w:val="24"/>
        </w:rPr>
        <w:t xml:space="preserve">if requested on proper adherence to legally mandated student disability </w:t>
      </w:r>
      <w:r w:rsidR="0044087B" w:rsidRPr="00136ADE">
        <w:rPr>
          <w:rFonts w:cs="Tahoma"/>
          <w:sz w:val="24"/>
          <w:szCs w:val="24"/>
        </w:rPr>
        <w:t>r</w:t>
      </w:r>
      <w:r w:rsidR="00B13B0C" w:rsidRPr="00136ADE">
        <w:rPr>
          <w:rFonts w:cs="Tahoma"/>
          <w:sz w:val="24"/>
          <w:szCs w:val="24"/>
        </w:rPr>
        <w:t xml:space="preserve">elated obligations. </w:t>
      </w:r>
    </w:p>
    <w:p w14:paraId="237EC201" w14:textId="77777777" w:rsidR="002D372B" w:rsidRPr="00136ADE" w:rsidRDefault="002D372B" w:rsidP="001B7B3F">
      <w:pPr>
        <w:spacing w:line="240" w:lineRule="auto"/>
        <w:rPr>
          <w:rFonts w:cs="Tahoma"/>
          <w:sz w:val="24"/>
          <w:szCs w:val="24"/>
        </w:rPr>
      </w:pPr>
    </w:p>
    <w:p w14:paraId="5E32D37F" w14:textId="4E8CE7B8" w:rsidR="002D372B" w:rsidRPr="00136ADE" w:rsidRDefault="00976A1B" w:rsidP="001B7B3F">
      <w:pPr>
        <w:pStyle w:val="Heading1"/>
        <w:numPr>
          <w:ilvl w:val="0"/>
          <w:numId w:val="23"/>
        </w:numPr>
        <w:tabs>
          <w:tab w:val="left" w:pos="1800"/>
        </w:tabs>
        <w:spacing w:line="240" w:lineRule="auto"/>
        <w:ind w:left="990"/>
        <w:rPr>
          <w:rFonts w:asciiTheme="minorHAnsi" w:hAnsiTheme="minorHAnsi"/>
          <w:color w:val="auto"/>
          <w:sz w:val="24"/>
          <w:szCs w:val="24"/>
        </w:rPr>
      </w:pPr>
      <w:r w:rsidRPr="00136ADE">
        <w:rPr>
          <w:rFonts w:asciiTheme="minorHAnsi" w:hAnsiTheme="minorHAnsi"/>
          <w:color w:val="auto"/>
          <w:sz w:val="24"/>
          <w:szCs w:val="24"/>
        </w:rPr>
        <w:t xml:space="preserve">Testing </w:t>
      </w:r>
      <w:r w:rsidR="00AA7E53" w:rsidRPr="00136ADE">
        <w:rPr>
          <w:rFonts w:asciiTheme="minorHAnsi" w:hAnsiTheme="minorHAnsi"/>
          <w:color w:val="auto"/>
          <w:sz w:val="24"/>
          <w:szCs w:val="24"/>
        </w:rPr>
        <w:t>Contacts,</w:t>
      </w:r>
      <w:r w:rsidR="002D372B" w:rsidRPr="00136ADE">
        <w:rPr>
          <w:rFonts w:asciiTheme="minorHAnsi" w:hAnsiTheme="minorHAnsi"/>
          <w:color w:val="auto"/>
          <w:sz w:val="24"/>
          <w:szCs w:val="24"/>
        </w:rPr>
        <w:t xml:space="preserve"> Communication</w:t>
      </w:r>
      <w:r w:rsidR="00AA7E53" w:rsidRPr="00136ADE">
        <w:rPr>
          <w:rFonts w:asciiTheme="minorHAnsi" w:hAnsiTheme="minorHAnsi"/>
          <w:color w:val="auto"/>
          <w:sz w:val="24"/>
          <w:szCs w:val="24"/>
        </w:rPr>
        <w:t xml:space="preserve"> and Forms</w:t>
      </w:r>
    </w:p>
    <w:p w14:paraId="431F07C7" w14:textId="77777777" w:rsidR="0044087B" w:rsidRPr="00136ADE" w:rsidRDefault="0035563F" w:rsidP="001B7B3F">
      <w:pPr>
        <w:spacing w:line="240" w:lineRule="auto"/>
        <w:ind w:left="1080"/>
        <w:rPr>
          <w:rFonts w:cs="Tahoma"/>
          <w:sz w:val="24"/>
          <w:szCs w:val="24"/>
        </w:rPr>
      </w:pPr>
      <w:r w:rsidRPr="00136ADE">
        <w:rPr>
          <w:rFonts w:cs="Tahoma"/>
          <w:sz w:val="24"/>
          <w:szCs w:val="24"/>
        </w:rPr>
        <w:t xml:space="preserve">All tests for SAS students should be sent via email to </w:t>
      </w:r>
      <w:hyperlink r:id="rId7" w:history="1">
        <w:r w:rsidRPr="00136ADE">
          <w:rPr>
            <w:rStyle w:val="Hyperlink"/>
            <w:rFonts w:cs="Tahoma"/>
            <w:color w:val="auto"/>
            <w:sz w:val="24"/>
            <w:szCs w:val="24"/>
          </w:rPr>
          <w:t>sastesting@marin.edu</w:t>
        </w:r>
      </w:hyperlink>
      <w:r w:rsidRPr="00136ADE">
        <w:rPr>
          <w:rFonts w:cs="Tahoma"/>
          <w:sz w:val="24"/>
          <w:szCs w:val="24"/>
        </w:rPr>
        <w:t xml:space="preserve"> and </w:t>
      </w:r>
      <w:proofErr w:type="spellStart"/>
      <w:r w:rsidRPr="00136ADE">
        <w:rPr>
          <w:rFonts w:cs="Tahoma"/>
          <w:sz w:val="24"/>
          <w:szCs w:val="24"/>
        </w:rPr>
        <w:t>cc'ed</w:t>
      </w:r>
      <w:proofErr w:type="spellEnd"/>
      <w:r w:rsidRPr="00136ADE">
        <w:rPr>
          <w:rFonts w:cs="Tahoma"/>
          <w:sz w:val="24"/>
          <w:szCs w:val="24"/>
        </w:rPr>
        <w:t xml:space="preserve"> to our</w:t>
      </w:r>
      <w:r w:rsidR="00760108" w:rsidRPr="00136ADE">
        <w:rPr>
          <w:rFonts w:cs="Tahoma"/>
          <w:sz w:val="24"/>
          <w:szCs w:val="24"/>
        </w:rPr>
        <w:t xml:space="preserve"> Testing Coordinator, </w:t>
      </w:r>
      <w:hyperlink r:id="rId8" w:history="1">
        <w:r w:rsidRPr="00136ADE">
          <w:rPr>
            <w:rStyle w:val="Hyperlink"/>
            <w:rFonts w:cs="Tahoma"/>
            <w:color w:val="auto"/>
            <w:sz w:val="24"/>
            <w:szCs w:val="24"/>
          </w:rPr>
          <w:t>Xzarrehparvar@marin.edu</w:t>
        </w:r>
      </w:hyperlink>
      <w:r w:rsidR="00760108" w:rsidRPr="00136ADE">
        <w:rPr>
          <w:rFonts w:cs="Tahoma"/>
          <w:sz w:val="24"/>
          <w:szCs w:val="24"/>
        </w:rPr>
        <w:t xml:space="preserve"> or they may </w:t>
      </w:r>
      <w:r w:rsidRPr="00136ADE">
        <w:rPr>
          <w:rFonts w:cs="Tahoma"/>
          <w:sz w:val="24"/>
          <w:szCs w:val="24"/>
        </w:rPr>
        <w:t>be</w:t>
      </w:r>
      <w:r w:rsidR="0044087B" w:rsidRPr="00136ADE">
        <w:rPr>
          <w:rFonts w:cs="Tahoma"/>
          <w:sz w:val="24"/>
          <w:szCs w:val="24"/>
        </w:rPr>
        <w:t>:</w:t>
      </w:r>
    </w:p>
    <w:p w14:paraId="5E5CE033" w14:textId="0E70EAE3" w:rsidR="0044087B" w:rsidRPr="00136ADE" w:rsidRDefault="0044087B" w:rsidP="001B7B3F">
      <w:pPr>
        <w:pStyle w:val="ListParagraph"/>
        <w:numPr>
          <w:ilvl w:val="0"/>
          <w:numId w:val="24"/>
        </w:numPr>
        <w:spacing w:line="240" w:lineRule="auto"/>
        <w:ind w:left="1440"/>
        <w:rPr>
          <w:rFonts w:cs="Tahoma"/>
          <w:sz w:val="24"/>
          <w:szCs w:val="24"/>
        </w:rPr>
      </w:pPr>
      <w:r w:rsidRPr="00136ADE">
        <w:rPr>
          <w:rFonts w:cs="Tahoma"/>
          <w:sz w:val="24"/>
          <w:szCs w:val="24"/>
        </w:rPr>
        <w:t>D</w:t>
      </w:r>
      <w:r w:rsidR="0035563F" w:rsidRPr="00136ADE">
        <w:rPr>
          <w:rFonts w:cs="Tahoma"/>
          <w:sz w:val="24"/>
          <w:szCs w:val="24"/>
        </w:rPr>
        <w:t xml:space="preserve">ropped off at the SAS main office </w:t>
      </w:r>
      <w:r w:rsidR="00760108" w:rsidRPr="00136ADE">
        <w:rPr>
          <w:rFonts w:cs="Tahoma"/>
          <w:sz w:val="24"/>
          <w:szCs w:val="24"/>
        </w:rPr>
        <w:t xml:space="preserve">which is LC 50 </w:t>
      </w:r>
      <w:r w:rsidR="00FA358B" w:rsidRPr="00136ADE">
        <w:rPr>
          <w:rFonts w:cs="Tahoma"/>
          <w:sz w:val="24"/>
          <w:szCs w:val="24"/>
        </w:rPr>
        <w:t>or sent via i</w:t>
      </w:r>
      <w:r w:rsidR="0035563F" w:rsidRPr="00136ADE">
        <w:rPr>
          <w:rFonts w:cs="Tahoma"/>
          <w:sz w:val="24"/>
          <w:szCs w:val="24"/>
        </w:rPr>
        <w:t xml:space="preserve">nternal campus mail to "SAS </w:t>
      </w:r>
      <w:r w:rsidRPr="00136ADE">
        <w:rPr>
          <w:rFonts w:cs="Tahoma"/>
          <w:sz w:val="24"/>
          <w:szCs w:val="24"/>
        </w:rPr>
        <w:t>–</w:t>
      </w:r>
      <w:r w:rsidR="0035563F" w:rsidRPr="00136ADE">
        <w:rPr>
          <w:rFonts w:cs="Tahoma"/>
          <w:sz w:val="24"/>
          <w:szCs w:val="24"/>
        </w:rPr>
        <w:t xml:space="preserve"> Testing</w:t>
      </w:r>
      <w:r w:rsidRPr="00136ADE">
        <w:rPr>
          <w:rFonts w:cs="Tahoma"/>
          <w:sz w:val="24"/>
          <w:szCs w:val="24"/>
        </w:rPr>
        <w:t xml:space="preserve">." </w:t>
      </w:r>
    </w:p>
    <w:p w14:paraId="6F23A935" w14:textId="64D3117B" w:rsidR="0035563F" w:rsidRPr="00136ADE" w:rsidRDefault="0044087B" w:rsidP="001B7B3F">
      <w:pPr>
        <w:pStyle w:val="ListParagraph"/>
        <w:numPr>
          <w:ilvl w:val="0"/>
          <w:numId w:val="24"/>
        </w:numPr>
        <w:spacing w:line="240" w:lineRule="auto"/>
        <w:ind w:left="1440"/>
        <w:rPr>
          <w:rFonts w:cs="Tahoma"/>
          <w:sz w:val="24"/>
          <w:szCs w:val="24"/>
        </w:rPr>
      </w:pPr>
      <w:r w:rsidRPr="00136ADE">
        <w:rPr>
          <w:rFonts w:cs="Tahoma"/>
          <w:sz w:val="24"/>
          <w:szCs w:val="24"/>
        </w:rPr>
        <w:t>Tests must</w:t>
      </w:r>
      <w:r w:rsidR="0035563F" w:rsidRPr="00136ADE">
        <w:rPr>
          <w:rFonts w:cs="Tahoma"/>
          <w:sz w:val="24"/>
          <w:szCs w:val="24"/>
        </w:rPr>
        <w:t xml:space="preserve"> be received within </w:t>
      </w:r>
      <w:r w:rsidR="0035563F" w:rsidRPr="00136ADE">
        <w:rPr>
          <w:rFonts w:cs="Tahoma"/>
          <w:b/>
          <w:bCs/>
          <w:sz w:val="24"/>
          <w:szCs w:val="24"/>
        </w:rPr>
        <w:t>five (5) working days of the</w:t>
      </w:r>
      <w:r w:rsidR="00FA358B" w:rsidRPr="00136ADE">
        <w:rPr>
          <w:rFonts w:cs="Tahoma"/>
          <w:b/>
          <w:bCs/>
          <w:sz w:val="24"/>
          <w:szCs w:val="24"/>
        </w:rPr>
        <w:t xml:space="preserve"> student’s</w:t>
      </w:r>
      <w:r w:rsidR="0035563F" w:rsidRPr="00136ADE">
        <w:rPr>
          <w:rFonts w:cs="Tahoma"/>
          <w:b/>
          <w:bCs/>
          <w:sz w:val="24"/>
          <w:szCs w:val="24"/>
        </w:rPr>
        <w:t xml:space="preserve"> exam date</w:t>
      </w:r>
      <w:r w:rsidR="0035563F" w:rsidRPr="00136ADE">
        <w:rPr>
          <w:rFonts w:cs="Tahoma"/>
          <w:sz w:val="24"/>
          <w:szCs w:val="24"/>
        </w:rPr>
        <w:t xml:space="preserve">.  </w:t>
      </w:r>
    </w:p>
    <w:p w14:paraId="7F2C6230" w14:textId="24853004" w:rsidR="00760108" w:rsidRPr="00136ADE" w:rsidRDefault="0035563F" w:rsidP="001B7B3F">
      <w:pPr>
        <w:spacing w:line="240" w:lineRule="auto"/>
        <w:ind w:left="1080"/>
        <w:rPr>
          <w:rFonts w:cs="Tahoma"/>
          <w:sz w:val="24"/>
          <w:szCs w:val="24"/>
        </w:rPr>
      </w:pPr>
      <w:r w:rsidRPr="00136ADE">
        <w:rPr>
          <w:rFonts w:cs="Tahoma"/>
          <w:sz w:val="24"/>
          <w:szCs w:val="24"/>
        </w:rPr>
        <w:t xml:space="preserve">Completed </w:t>
      </w:r>
      <w:r w:rsidRPr="00136ADE">
        <w:rPr>
          <w:rFonts w:cs="Tahoma"/>
          <w:bCs/>
          <w:sz w:val="24"/>
          <w:szCs w:val="24"/>
        </w:rPr>
        <w:t xml:space="preserve">tests will </w:t>
      </w:r>
      <w:r w:rsidRPr="00136ADE">
        <w:rPr>
          <w:rFonts w:cs="Tahoma"/>
          <w:b/>
          <w:bCs/>
          <w:sz w:val="24"/>
          <w:szCs w:val="24"/>
        </w:rPr>
        <w:t>only</w:t>
      </w:r>
      <w:r w:rsidRPr="00136ADE">
        <w:rPr>
          <w:rFonts w:cs="Tahoma"/>
          <w:bCs/>
          <w:sz w:val="24"/>
          <w:szCs w:val="24"/>
        </w:rPr>
        <w:t xml:space="preserve"> be returned through official college communication channels which includes intercampus mail o</w:t>
      </w:r>
      <w:r w:rsidR="00760108" w:rsidRPr="00136ADE">
        <w:rPr>
          <w:rFonts w:cs="Tahoma"/>
          <w:bCs/>
          <w:sz w:val="24"/>
          <w:szCs w:val="24"/>
        </w:rPr>
        <w:t xml:space="preserve">r a designated COM </w:t>
      </w:r>
      <w:r w:rsidRPr="00136ADE">
        <w:rPr>
          <w:rFonts w:cs="Tahoma"/>
          <w:sz w:val="24"/>
          <w:szCs w:val="24"/>
        </w:rPr>
        <w:t xml:space="preserve">email accounts. </w:t>
      </w:r>
    </w:p>
    <w:p w14:paraId="3B2A07FB" w14:textId="2C7E5035" w:rsidR="0035563F" w:rsidRPr="00136ADE" w:rsidRDefault="0035563F" w:rsidP="001B7B3F">
      <w:pPr>
        <w:spacing w:line="240" w:lineRule="auto"/>
        <w:ind w:left="1080"/>
        <w:rPr>
          <w:rFonts w:cs="Tahoma"/>
          <w:sz w:val="24"/>
          <w:szCs w:val="24"/>
        </w:rPr>
      </w:pPr>
      <w:r w:rsidRPr="00136ADE">
        <w:rPr>
          <w:rFonts w:cs="Tahoma"/>
          <w:sz w:val="24"/>
          <w:szCs w:val="24"/>
        </w:rPr>
        <w:t xml:space="preserve">Again, tests may not be processed if SAS receives them prior to </w:t>
      </w:r>
      <w:r w:rsidRPr="00136ADE">
        <w:rPr>
          <w:rFonts w:cs="Tahoma"/>
          <w:b/>
          <w:sz w:val="24"/>
          <w:szCs w:val="24"/>
        </w:rPr>
        <w:t>five</w:t>
      </w:r>
      <w:r w:rsidRPr="00136ADE">
        <w:rPr>
          <w:rFonts w:cs="Tahoma"/>
          <w:sz w:val="24"/>
          <w:szCs w:val="24"/>
        </w:rPr>
        <w:t xml:space="preserve"> (5) working days’ notice</w:t>
      </w:r>
      <w:r w:rsidR="00AA7E53" w:rsidRPr="00136ADE">
        <w:rPr>
          <w:rFonts w:cs="Tahoma"/>
          <w:sz w:val="24"/>
          <w:szCs w:val="24"/>
        </w:rPr>
        <w:t>. </w:t>
      </w:r>
      <w:r w:rsidR="00760108" w:rsidRPr="00136ADE">
        <w:rPr>
          <w:rFonts w:cs="Tahoma"/>
          <w:sz w:val="24"/>
          <w:szCs w:val="24"/>
        </w:rPr>
        <w:t xml:space="preserve"> </w:t>
      </w:r>
      <w:r w:rsidR="00A35744" w:rsidRPr="00136ADE">
        <w:rPr>
          <w:rFonts w:cs="Tahoma"/>
          <w:sz w:val="24"/>
          <w:szCs w:val="24"/>
        </w:rPr>
        <w:t>I</w:t>
      </w:r>
      <w:r w:rsidRPr="00136ADE">
        <w:rPr>
          <w:rFonts w:cs="Tahoma"/>
          <w:sz w:val="24"/>
          <w:szCs w:val="24"/>
        </w:rPr>
        <w:t>f an instructor is delayed in creating and/or delivering an exam to SAS which precludes the</w:t>
      </w:r>
      <w:r w:rsidR="000F5A15" w:rsidRPr="00136ADE">
        <w:rPr>
          <w:rFonts w:cs="Tahoma"/>
          <w:sz w:val="24"/>
          <w:szCs w:val="24"/>
        </w:rPr>
        <w:t xml:space="preserve"> standard</w:t>
      </w:r>
      <w:r w:rsidRPr="00136ADE">
        <w:rPr>
          <w:rFonts w:cs="Tahoma"/>
          <w:sz w:val="24"/>
          <w:szCs w:val="24"/>
        </w:rPr>
        <w:t xml:space="preserve"> </w:t>
      </w:r>
      <w:r w:rsidR="000F5A15" w:rsidRPr="00136ADE">
        <w:rPr>
          <w:rFonts w:cs="Tahoma"/>
          <w:b/>
          <w:sz w:val="24"/>
          <w:szCs w:val="24"/>
        </w:rPr>
        <w:t>five</w:t>
      </w:r>
      <w:r w:rsidR="000F5A15" w:rsidRPr="00136ADE">
        <w:rPr>
          <w:rFonts w:cs="Tahoma"/>
          <w:sz w:val="24"/>
          <w:szCs w:val="24"/>
        </w:rPr>
        <w:t xml:space="preserve"> (</w:t>
      </w:r>
      <w:r w:rsidRPr="00136ADE">
        <w:rPr>
          <w:rFonts w:cs="Tahoma"/>
          <w:sz w:val="24"/>
          <w:szCs w:val="24"/>
        </w:rPr>
        <w:t>5</w:t>
      </w:r>
      <w:r w:rsidR="000F5A15" w:rsidRPr="00136ADE">
        <w:rPr>
          <w:rFonts w:cs="Tahoma"/>
          <w:sz w:val="24"/>
          <w:szCs w:val="24"/>
        </w:rPr>
        <w:t xml:space="preserve">) day notice and barring any other </w:t>
      </w:r>
      <w:r w:rsidR="000F5A15" w:rsidRPr="00136ADE">
        <w:rPr>
          <w:rFonts w:cs="Tahoma"/>
          <w:sz w:val="24"/>
          <w:szCs w:val="24"/>
        </w:rPr>
        <w:lastRenderedPageBreak/>
        <w:t>communic</w:t>
      </w:r>
      <w:r w:rsidR="00760108" w:rsidRPr="00136ADE">
        <w:rPr>
          <w:rFonts w:cs="Tahoma"/>
          <w:sz w:val="24"/>
          <w:szCs w:val="24"/>
        </w:rPr>
        <w:t>ation, SAS will expect that h/she</w:t>
      </w:r>
      <w:r w:rsidR="000F5A15" w:rsidRPr="00136ADE">
        <w:rPr>
          <w:rFonts w:cs="Tahoma"/>
          <w:sz w:val="24"/>
          <w:szCs w:val="24"/>
        </w:rPr>
        <w:t xml:space="preserve"> will provide ADA compliant testing accommodation </w:t>
      </w:r>
      <w:r w:rsidR="00FA358B" w:rsidRPr="00136ADE">
        <w:rPr>
          <w:rFonts w:cs="Tahoma"/>
          <w:sz w:val="24"/>
          <w:szCs w:val="24"/>
        </w:rPr>
        <w:t>h/herself</w:t>
      </w:r>
      <w:r w:rsidR="000F5A15" w:rsidRPr="00136ADE">
        <w:rPr>
          <w:rFonts w:cs="Tahoma"/>
          <w:sz w:val="24"/>
          <w:szCs w:val="24"/>
        </w:rPr>
        <w:t>.</w:t>
      </w:r>
    </w:p>
    <w:p w14:paraId="7730BFCE" w14:textId="4BBB469B" w:rsidR="00760108" w:rsidRPr="00136ADE" w:rsidRDefault="0035563F" w:rsidP="001B7B3F">
      <w:pPr>
        <w:spacing w:line="240" w:lineRule="auto"/>
        <w:ind w:left="1080"/>
        <w:rPr>
          <w:rFonts w:cs="Tahoma"/>
          <w:sz w:val="24"/>
          <w:szCs w:val="24"/>
        </w:rPr>
      </w:pPr>
      <w:r w:rsidRPr="00136ADE">
        <w:rPr>
          <w:rFonts w:cs="Tahoma"/>
          <w:sz w:val="24"/>
          <w:szCs w:val="24"/>
        </w:rPr>
        <w:t>Because of privacy law,</w:t>
      </w:r>
      <w:r w:rsidRPr="00136ADE">
        <w:rPr>
          <w:rFonts w:cs="Tahoma"/>
          <w:b/>
          <w:bCs/>
          <w:sz w:val="24"/>
          <w:szCs w:val="24"/>
        </w:rPr>
        <w:t xml:space="preserve"> all correspondence</w:t>
      </w:r>
      <w:r w:rsidRPr="00136ADE">
        <w:rPr>
          <w:rFonts w:cs="Tahoma"/>
          <w:sz w:val="24"/>
          <w:szCs w:val="24"/>
        </w:rPr>
        <w:t xml:space="preserve"> regarding students with disabilities must be made </w:t>
      </w:r>
      <w:r w:rsidRPr="00136ADE">
        <w:rPr>
          <w:rFonts w:cs="Tahoma"/>
          <w:b/>
          <w:bCs/>
          <w:sz w:val="24"/>
          <w:szCs w:val="24"/>
        </w:rPr>
        <w:t>through the instructor’s COM email</w:t>
      </w:r>
      <w:r w:rsidRPr="00136ADE">
        <w:rPr>
          <w:rFonts w:cs="Tahoma"/>
          <w:sz w:val="24"/>
          <w:szCs w:val="24"/>
        </w:rPr>
        <w:t>.  Should instructors have questions about any specific student’s accommodation, then h/she should contact the requesting student’s SAS counselor, which is noted on that student’s accommodations request form.  If that form is not immediately available for reference, then the instructor should feel free to contact SAS</w:t>
      </w:r>
      <w:r w:rsidR="00FA358B" w:rsidRPr="00136ADE">
        <w:rPr>
          <w:rFonts w:cs="Tahoma"/>
          <w:sz w:val="24"/>
          <w:szCs w:val="24"/>
        </w:rPr>
        <w:t xml:space="preserve"> Director or Dean of Student Success</w:t>
      </w:r>
      <w:r w:rsidRPr="00136ADE">
        <w:rPr>
          <w:rFonts w:cs="Tahoma"/>
          <w:sz w:val="24"/>
          <w:szCs w:val="24"/>
        </w:rPr>
        <w:t>.</w:t>
      </w:r>
      <w:r w:rsidR="00A35744" w:rsidRPr="00136ADE">
        <w:rPr>
          <w:rFonts w:cs="Tahoma"/>
          <w:sz w:val="24"/>
          <w:szCs w:val="24"/>
        </w:rPr>
        <w:br/>
      </w:r>
      <w:r w:rsidR="00A35744" w:rsidRPr="00136ADE">
        <w:rPr>
          <w:rFonts w:cs="Tahoma"/>
          <w:sz w:val="24"/>
          <w:szCs w:val="24"/>
        </w:rPr>
        <w:br/>
      </w:r>
    </w:p>
    <w:p w14:paraId="0D20C4B8" w14:textId="5500A911" w:rsidR="00AA7E53" w:rsidRPr="00136ADE" w:rsidRDefault="00760108" w:rsidP="001B7B3F">
      <w:pPr>
        <w:pStyle w:val="Heading1"/>
        <w:numPr>
          <w:ilvl w:val="0"/>
          <w:numId w:val="23"/>
        </w:numPr>
        <w:tabs>
          <w:tab w:val="left" w:pos="1800"/>
        </w:tabs>
        <w:spacing w:line="240" w:lineRule="auto"/>
        <w:ind w:left="990"/>
        <w:rPr>
          <w:rFonts w:asciiTheme="minorHAnsi" w:hAnsiTheme="minorHAnsi"/>
          <w:color w:val="auto"/>
          <w:sz w:val="24"/>
          <w:szCs w:val="24"/>
        </w:rPr>
      </w:pPr>
      <w:r w:rsidRPr="00136ADE">
        <w:rPr>
          <w:rFonts w:asciiTheme="minorHAnsi" w:hAnsiTheme="minorHAnsi"/>
          <w:color w:val="auto"/>
          <w:sz w:val="24"/>
          <w:szCs w:val="24"/>
        </w:rPr>
        <w:t xml:space="preserve">Pointers for </w:t>
      </w:r>
      <w:r w:rsidR="00AA7E53" w:rsidRPr="00136ADE">
        <w:rPr>
          <w:rFonts w:asciiTheme="minorHAnsi" w:hAnsiTheme="minorHAnsi"/>
          <w:color w:val="auto"/>
          <w:sz w:val="24"/>
          <w:szCs w:val="24"/>
        </w:rPr>
        <w:t xml:space="preserve">Successful Syllabi </w:t>
      </w:r>
      <w:r w:rsidR="00464D92" w:rsidRPr="00136ADE">
        <w:rPr>
          <w:rFonts w:asciiTheme="minorHAnsi" w:hAnsiTheme="minorHAnsi"/>
          <w:color w:val="auto"/>
          <w:sz w:val="24"/>
          <w:szCs w:val="24"/>
        </w:rPr>
        <w:t xml:space="preserve">for Student </w:t>
      </w:r>
      <w:r w:rsidR="00976A1B" w:rsidRPr="00136ADE">
        <w:rPr>
          <w:rFonts w:asciiTheme="minorHAnsi" w:hAnsiTheme="minorHAnsi"/>
          <w:color w:val="auto"/>
          <w:sz w:val="24"/>
          <w:szCs w:val="24"/>
        </w:rPr>
        <w:t>Testing Access</w:t>
      </w:r>
    </w:p>
    <w:p w14:paraId="78C96988" w14:textId="542927ED" w:rsidR="0035563F" w:rsidRPr="00136ADE" w:rsidRDefault="00760108" w:rsidP="0008460D">
      <w:pPr>
        <w:spacing w:line="240" w:lineRule="auto"/>
        <w:ind w:left="1080"/>
        <w:rPr>
          <w:rFonts w:cs="Tahoma"/>
          <w:sz w:val="24"/>
          <w:szCs w:val="24"/>
        </w:rPr>
      </w:pPr>
      <w:r w:rsidRPr="00136ADE">
        <w:rPr>
          <w:rFonts w:cs="Tahoma"/>
          <w:sz w:val="24"/>
          <w:szCs w:val="24"/>
        </w:rPr>
        <w:t>W</w:t>
      </w:r>
      <w:r w:rsidR="0035563F" w:rsidRPr="00136ADE">
        <w:rPr>
          <w:rFonts w:cs="Tahoma"/>
          <w:sz w:val="24"/>
          <w:szCs w:val="24"/>
        </w:rPr>
        <w:t>hen preparing a new syllabuses or updating an old syllabus, please address the below items in terms of testing:</w:t>
      </w:r>
    </w:p>
    <w:p w14:paraId="46D4E890" w14:textId="32B514A6" w:rsidR="0035563F" w:rsidRPr="00136ADE" w:rsidRDefault="0035563F" w:rsidP="001B7B3F">
      <w:pPr>
        <w:pStyle w:val="ListParagraph"/>
        <w:numPr>
          <w:ilvl w:val="0"/>
          <w:numId w:val="26"/>
        </w:numPr>
        <w:spacing w:after="0" w:line="240" w:lineRule="auto"/>
        <w:ind w:left="1530"/>
        <w:rPr>
          <w:rFonts w:cs="Tahoma"/>
          <w:sz w:val="24"/>
          <w:szCs w:val="24"/>
        </w:rPr>
      </w:pPr>
      <w:r w:rsidRPr="00136ADE">
        <w:rPr>
          <w:rFonts w:cs="Tahoma"/>
          <w:sz w:val="24"/>
          <w:szCs w:val="24"/>
        </w:rPr>
        <w:t xml:space="preserve">Clarify </w:t>
      </w:r>
      <w:r w:rsidR="00FA358B" w:rsidRPr="00136ADE">
        <w:rPr>
          <w:rFonts w:cs="Tahoma"/>
          <w:sz w:val="24"/>
          <w:szCs w:val="24"/>
        </w:rPr>
        <w:t xml:space="preserve">the </w:t>
      </w:r>
      <w:r w:rsidRPr="00136ADE">
        <w:rPr>
          <w:rFonts w:cs="Tahoma"/>
          <w:sz w:val="24"/>
          <w:szCs w:val="24"/>
        </w:rPr>
        <w:t xml:space="preserve">difference between tests and quizzes.  Like tests, quizzes must be accommodated.  However, quizzes by definition offer a brief (typically 5-10 minutes) check-in regarding a student’s knowledge. They are not intended to be a comprehensive assessment of subject matter competence like an exam (typically 60-120 minutes). </w:t>
      </w:r>
      <w:r w:rsidR="00FA358B" w:rsidRPr="00136ADE">
        <w:rPr>
          <w:rFonts w:cs="Tahoma"/>
          <w:sz w:val="24"/>
          <w:szCs w:val="24"/>
        </w:rPr>
        <w:br/>
      </w:r>
    </w:p>
    <w:p w14:paraId="70EAC55C" w14:textId="6CBC8562" w:rsidR="0035563F" w:rsidRPr="00136ADE" w:rsidRDefault="0035563F" w:rsidP="001B7B3F">
      <w:pPr>
        <w:pStyle w:val="ListParagraph"/>
        <w:numPr>
          <w:ilvl w:val="0"/>
          <w:numId w:val="26"/>
        </w:numPr>
        <w:spacing w:after="0" w:line="240" w:lineRule="auto"/>
        <w:ind w:left="1530"/>
        <w:rPr>
          <w:rFonts w:cs="Tahoma"/>
          <w:sz w:val="24"/>
          <w:szCs w:val="24"/>
        </w:rPr>
      </w:pPr>
      <w:r w:rsidRPr="00136ADE">
        <w:rPr>
          <w:rFonts w:cs="Tahoma"/>
          <w:sz w:val="24"/>
          <w:szCs w:val="24"/>
        </w:rPr>
        <w:t>Clarify how much time is allotted to complete an exam and quiz.  This is important becau</w:t>
      </w:r>
      <w:r w:rsidR="00FA358B" w:rsidRPr="00136ADE">
        <w:rPr>
          <w:rFonts w:cs="Tahoma"/>
          <w:sz w:val="24"/>
          <w:szCs w:val="24"/>
        </w:rPr>
        <w:t>se an SAS student with a double-</w:t>
      </w:r>
      <w:r w:rsidRPr="00136ADE">
        <w:rPr>
          <w:rFonts w:cs="Tahoma"/>
          <w:sz w:val="24"/>
          <w:szCs w:val="24"/>
        </w:rPr>
        <w:t xml:space="preserve">time exam accommodation, could ask </w:t>
      </w:r>
      <w:r w:rsidR="00FA358B" w:rsidRPr="00136ADE">
        <w:rPr>
          <w:rFonts w:cs="Tahoma"/>
          <w:sz w:val="24"/>
          <w:szCs w:val="24"/>
        </w:rPr>
        <w:t xml:space="preserve">and receive </w:t>
      </w:r>
      <w:r w:rsidRPr="00136ADE">
        <w:rPr>
          <w:rFonts w:cs="Tahoma"/>
          <w:sz w:val="24"/>
          <w:szCs w:val="24"/>
        </w:rPr>
        <w:t>for months to complete an exam which does not have a definitive</w:t>
      </w:r>
      <w:r w:rsidR="00FA358B" w:rsidRPr="00136ADE">
        <w:rPr>
          <w:rFonts w:cs="Tahoma"/>
          <w:sz w:val="24"/>
          <w:szCs w:val="24"/>
        </w:rPr>
        <w:t xml:space="preserve"> completion time detailed in its respective</w:t>
      </w:r>
      <w:r w:rsidRPr="00136ADE">
        <w:rPr>
          <w:rFonts w:cs="Tahoma"/>
          <w:sz w:val="24"/>
          <w:szCs w:val="24"/>
        </w:rPr>
        <w:t xml:space="preserve"> course syllabuses. </w:t>
      </w:r>
    </w:p>
    <w:p w14:paraId="79A24D95" w14:textId="77777777" w:rsidR="0035563F" w:rsidRPr="00136ADE" w:rsidRDefault="0035563F" w:rsidP="001B7B3F">
      <w:pPr>
        <w:pStyle w:val="ListParagraph"/>
        <w:spacing w:line="240" w:lineRule="auto"/>
        <w:ind w:left="1530"/>
        <w:rPr>
          <w:rFonts w:cs="Tahoma"/>
          <w:sz w:val="24"/>
          <w:szCs w:val="24"/>
        </w:rPr>
      </w:pPr>
    </w:p>
    <w:p w14:paraId="7CBCBB77" w14:textId="0E55F0F8" w:rsidR="0035563F" w:rsidRPr="00136ADE" w:rsidRDefault="0035563F" w:rsidP="001B7B3F">
      <w:pPr>
        <w:pStyle w:val="ListParagraph"/>
        <w:numPr>
          <w:ilvl w:val="0"/>
          <w:numId w:val="26"/>
        </w:numPr>
        <w:spacing w:after="0" w:line="240" w:lineRule="auto"/>
        <w:ind w:left="1530"/>
        <w:rPr>
          <w:rFonts w:cs="Tahoma"/>
          <w:sz w:val="24"/>
          <w:szCs w:val="24"/>
        </w:rPr>
      </w:pPr>
      <w:r w:rsidRPr="00136ADE">
        <w:rPr>
          <w:rFonts w:cs="Tahoma"/>
          <w:sz w:val="24"/>
          <w:szCs w:val="24"/>
        </w:rPr>
        <w:t>Clarify how quizzes will be provided to students.  For example, quizzes 5-10 minutes in length will be provided to students with an accommodation, 15 minutes before the beginning of the class s</w:t>
      </w:r>
      <w:r w:rsidR="00A35744" w:rsidRPr="00136ADE">
        <w:rPr>
          <w:rFonts w:cs="Tahoma"/>
          <w:sz w:val="24"/>
          <w:szCs w:val="24"/>
        </w:rPr>
        <w:t>ession in which it is planned.</w:t>
      </w:r>
      <w:r w:rsidR="00A35744" w:rsidRPr="00136ADE">
        <w:rPr>
          <w:rFonts w:cs="Tahoma"/>
          <w:sz w:val="24"/>
          <w:szCs w:val="24"/>
        </w:rPr>
        <w:br/>
      </w:r>
      <w:r w:rsidR="00A35744" w:rsidRPr="00136ADE">
        <w:rPr>
          <w:rFonts w:cs="Tahoma"/>
          <w:sz w:val="24"/>
          <w:szCs w:val="24"/>
        </w:rPr>
        <w:br/>
      </w:r>
    </w:p>
    <w:p w14:paraId="6CBBA72B" w14:textId="0015C31F" w:rsidR="000C2B65" w:rsidRPr="00136ADE" w:rsidRDefault="000C2B65" w:rsidP="0008460D">
      <w:pPr>
        <w:pStyle w:val="ListParagraph"/>
        <w:numPr>
          <w:ilvl w:val="0"/>
          <w:numId w:val="7"/>
        </w:numPr>
        <w:spacing w:line="240" w:lineRule="auto"/>
        <w:ind w:left="720"/>
        <w:rPr>
          <w:rFonts w:ascii="Verdana" w:hAnsi="Verdana" w:cs="Vrinda"/>
          <w:b/>
          <w:sz w:val="24"/>
          <w:szCs w:val="24"/>
        </w:rPr>
      </w:pPr>
      <w:r w:rsidRPr="00136ADE">
        <w:rPr>
          <w:rFonts w:ascii="Verdana" w:hAnsi="Verdana" w:cs="Vrinda"/>
          <w:b/>
          <w:sz w:val="24"/>
          <w:szCs w:val="24"/>
        </w:rPr>
        <w:t xml:space="preserve">Note-Taking </w:t>
      </w:r>
    </w:p>
    <w:p w14:paraId="407823C1" w14:textId="7B8B0ED0" w:rsidR="0035563F" w:rsidRPr="0008460D" w:rsidRDefault="00A21D73" w:rsidP="0008460D">
      <w:pPr>
        <w:pStyle w:val="ListParagraph"/>
        <w:numPr>
          <w:ilvl w:val="0"/>
          <w:numId w:val="27"/>
        </w:numPr>
        <w:spacing w:line="240" w:lineRule="auto"/>
        <w:ind w:left="1080" w:hanging="360"/>
        <w:rPr>
          <w:sz w:val="24"/>
          <w:szCs w:val="24"/>
        </w:rPr>
      </w:pPr>
      <w:r w:rsidRPr="0008460D">
        <w:rPr>
          <w:sz w:val="24"/>
          <w:szCs w:val="24"/>
        </w:rPr>
        <w:t>Definition</w:t>
      </w:r>
    </w:p>
    <w:p w14:paraId="20C42A2A" w14:textId="18222F2D" w:rsidR="000B528C" w:rsidRDefault="0034609A" w:rsidP="0008460D">
      <w:pPr>
        <w:pStyle w:val="ListParagraph"/>
        <w:widowControl w:val="0"/>
        <w:numPr>
          <w:ilvl w:val="0"/>
          <w:numId w:val="28"/>
        </w:numPr>
        <w:autoSpaceDE w:val="0"/>
        <w:autoSpaceDN w:val="0"/>
        <w:adjustRightInd w:val="0"/>
        <w:spacing w:after="0" w:line="240" w:lineRule="auto"/>
        <w:ind w:left="1440"/>
        <w:rPr>
          <w:rFonts w:cs="Times New Roman"/>
          <w:sz w:val="24"/>
          <w:szCs w:val="24"/>
        </w:rPr>
      </w:pPr>
      <w:r w:rsidRPr="00136ADE">
        <w:rPr>
          <w:rFonts w:cs="Times New Roman"/>
          <w:sz w:val="24"/>
          <w:szCs w:val="24"/>
        </w:rPr>
        <w:t>N</w:t>
      </w:r>
      <w:r w:rsidR="00A21D73" w:rsidRPr="00136ADE">
        <w:rPr>
          <w:rFonts w:cs="Times New Roman"/>
          <w:sz w:val="24"/>
          <w:szCs w:val="24"/>
        </w:rPr>
        <w:t>ote-taking accommodation</w:t>
      </w:r>
      <w:r w:rsidRPr="00136ADE">
        <w:rPr>
          <w:rFonts w:cs="Times New Roman"/>
          <w:sz w:val="24"/>
          <w:szCs w:val="24"/>
        </w:rPr>
        <w:t>s are</w:t>
      </w:r>
      <w:r w:rsidR="00A21D73" w:rsidRPr="00136ADE">
        <w:rPr>
          <w:rFonts w:cs="Times New Roman"/>
          <w:sz w:val="24"/>
          <w:szCs w:val="24"/>
        </w:rPr>
        <w:t xml:space="preserve"> made available to supplement the personal notes of the registered</w:t>
      </w:r>
      <w:r w:rsidRPr="00136ADE">
        <w:rPr>
          <w:rFonts w:cs="Times New Roman"/>
          <w:sz w:val="24"/>
          <w:szCs w:val="24"/>
        </w:rPr>
        <w:t xml:space="preserve"> SAS</w:t>
      </w:r>
      <w:r w:rsidR="00A21D73" w:rsidRPr="00136ADE">
        <w:rPr>
          <w:rFonts w:cs="Times New Roman"/>
          <w:sz w:val="24"/>
          <w:szCs w:val="24"/>
        </w:rPr>
        <w:t xml:space="preserve"> student.  It is not intended as a substitute for </w:t>
      </w:r>
      <w:r w:rsidRPr="00136ADE">
        <w:rPr>
          <w:rFonts w:cs="Times New Roman"/>
          <w:sz w:val="24"/>
          <w:szCs w:val="24"/>
        </w:rPr>
        <w:t xml:space="preserve">the student’s </w:t>
      </w:r>
      <w:r w:rsidR="00A21D73" w:rsidRPr="00136ADE">
        <w:rPr>
          <w:rFonts w:cs="Times New Roman"/>
          <w:sz w:val="24"/>
          <w:szCs w:val="24"/>
        </w:rPr>
        <w:t xml:space="preserve">attendance or class </w:t>
      </w:r>
      <w:r w:rsidRPr="00136ADE">
        <w:rPr>
          <w:rFonts w:cs="Times New Roman"/>
          <w:sz w:val="24"/>
          <w:szCs w:val="24"/>
        </w:rPr>
        <w:t>participation.  Accordingly, s</w:t>
      </w:r>
      <w:r w:rsidR="00A21D73" w:rsidRPr="00136ADE">
        <w:rPr>
          <w:rFonts w:cs="Times New Roman"/>
          <w:sz w:val="24"/>
          <w:szCs w:val="24"/>
        </w:rPr>
        <w:t>tudents who receive note-taking services are expected to attend classes on a regular basis.</w:t>
      </w:r>
    </w:p>
    <w:p w14:paraId="43D9DDE3" w14:textId="5A8E1478" w:rsidR="00A21D73" w:rsidRPr="000B528C" w:rsidRDefault="000B528C" w:rsidP="000B528C">
      <w:pPr>
        <w:rPr>
          <w:rFonts w:cs="Times New Roman"/>
          <w:sz w:val="24"/>
          <w:szCs w:val="24"/>
        </w:rPr>
      </w:pPr>
      <w:r>
        <w:rPr>
          <w:rFonts w:cs="Times New Roman"/>
          <w:sz w:val="24"/>
          <w:szCs w:val="24"/>
        </w:rPr>
        <w:br w:type="page"/>
      </w:r>
    </w:p>
    <w:p w14:paraId="42D2232A" w14:textId="77777777" w:rsidR="00BC3CB7" w:rsidRPr="00136ADE" w:rsidRDefault="00BC3CB7" w:rsidP="0008460D">
      <w:pPr>
        <w:widowControl w:val="0"/>
        <w:autoSpaceDE w:val="0"/>
        <w:autoSpaceDN w:val="0"/>
        <w:adjustRightInd w:val="0"/>
        <w:spacing w:after="0" w:line="240" w:lineRule="auto"/>
        <w:ind w:left="1440"/>
        <w:contextualSpacing/>
        <w:rPr>
          <w:rFonts w:cs="Times New Roman"/>
          <w:sz w:val="24"/>
          <w:szCs w:val="24"/>
        </w:rPr>
      </w:pPr>
    </w:p>
    <w:p w14:paraId="7D2A26CC" w14:textId="2B32B8A6" w:rsidR="00BC3CB7" w:rsidRPr="00136ADE" w:rsidRDefault="00A21D73" w:rsidP="0008460D">
      <w:pPr>
        <w:pStyle w:val="ListParagraph"/>
        <w:widowControl w:val="0"/>
        <w:numPr>
          <w:ilvl w:val="0"/>
          <w:numId w:val="28"/>
        </w:numPr>
        <w:autoSpaceDE w:val="0"/>
        <w:autoSpaceDN w:val="0"/>
        <w:adjustRightInd w:val="0"/>
        <w:spacing w:after="0" w:line="240" w:lineRule="auto"/>
        <w:ind w:left="1440"/>
        <w:rPr>
          <w:rFonts w:cs="Times New Roman"/>
          <w:sz w:val="24"/>
          <w:szCs w:val="24"/>
        </w:rPr>
      </w:pPr>
      <w:r w:rsidRPr="00136ADE">
        <w:rPr>
          <w:rFonts w:cs="Times New Roman"/>
          <w:sz w:val="24"/>
          <w:szCs w:val="24"/>
        </w:rPr>
        <w:t xml:space="preserve">Note-takers are fellow students enrolled in the same class as the student </w:t>
      </w:r>
      <w:r w:rsidR="003D0F2A" w:rsidRPr="00136ADE">
        <w:rPr>
          <w:rFonts w:cs="Times New Roman"/>
          <w:sz w:val="24"/>
          <w:szCs w:val="24"/>
        </w:rPr>
        <w:t xml:space="preserve">SAS accommodated </w:t>
      </w:r>
      <w:r w:rsidRPr="00136ADE">
        <w:rPr>
          <w:rFonts w:cs="Times New Roman"/>
          <w:sz w:val="24"/>
          <w:szCs w:val="24"/>
        </w:rPr>
        <w:t>who is eligible for note-taking services.  Note-takers provide copies of the notes that the</w:t>
      </w:r>
      <w:r w:rsidR="003D0F2A" w:rsidRPr="00136ADE">
        <w:rPr>
          <w:rFonts w:cs="Times New Roman"/>
          <w:sz w:val="24"/>
          <w:szCs w:val="24"/>
        </w:rPr>
        <w:t>y take for themselves, under SAS direction</w:t>
      </w:r>
      <w:r w:rsidRPr="00136ADE">
        <w:rPr>
          <w:rFonts w:cs="Times New Roman"/>
          <w:sz w:val="24"/>
          <w:szCs w:val="24"/>
        </w:rPr>
        <w:t xml:space="preserve">.  Note-takers may provide the notes directly to the student, or they can bring notes to the SAS and make copies </w:t>
      </w:r>
      <w:r w:rsidR="003D0F2A" w:rsidRPr="00136ADE">
        <w:rPr>
          <w:rFonts w:cs="Times New Roman"/>
          <w:sz w:val="24"/>
          <w:szCs w:val="24"/>
        </w:rPr>
        <w:t xml:space="preserve">of the notes </w:t>
      </w:r>
      <w:r w:rsidRPr="00136ADE">
        <w:rPr>
          <w:rFonts w:cs="Times New Roman"/>
          <w:sz w:val="24"/>
          <w:szCs w:val="24"/>
        </w:rPr>
        <w:t>to</w:t>
      </w:r>
      <w:r w:rsidR="003D0F2A" w:rsidRPr="00136ADE">
        <w:rPr>
          <w:rFonts w:cs="Times New Roman"/>
          <w:sz w:val="24"/>
          <w:szCs w:val="24"/>
        </w:rPr>
        <w:t xml:space="preserve"> SAS</w:t>
      </w:r>
      <w:r w:rsidRPr="00136ADE">
        <w:rPr>
          <w:rFonts w:cs="Times New Roman"/>
          <w:sz w:val="24"/>
          <w:szCs w:val="24"/>
        </w:rPr>
        <w:t xml:space="preserve"> for student pick-up.</w:t>
      </w:r>
    </w:p>
    <w:p w14:paraId="2DBF05D5" w14:textId="77777777" w:rsidR="00BC3CB7" w:rsidRPr="00136ADE" w:rsidRDefault="00BC3CB7" w:rsidP="0008460D">
      <w:pPr>
        <w:widowControl w:val="0"/>
        <w:autoSpaceDE w:val="0"/>
        <w:autoSpaceDN w:val="0"/>
        <w:adjustRightInd w:val="0"/>
        <w:spacing w:after="0" w:line="240" w:lineRule="auto"/>
        <w:ind w:left="1440"/>
        <w:contextualSpacing/>
        <w:rPr>
          <w:rFonts w:cs="Times New Roman"/>
          <w:sz w:val="24"/>
          <w:szCs w:val="24"/>
        </w:rPr>
      </w:pPr>
    </w:p>
    <w:p w14:paraId="29119835" w14:textId="16547298" w:rsidR="00A21D73" w:rsidRPr="00136ADE" w:rsidRDefault="00A21D73" w:rsidP="0008460D">
      <w:pPr>
        <w:pStyle w:val="ListParagraph"/>
        <w:widowControl w:val="0"/>
        <w:numPr>
          <w:ilvl w:val="0"/>
          <w:numId w:val="28"/>
        </w:numPr>
        <w:autoSpaceDE w:val="0"/>
        <w:autoSpaceDN w:val="0"/>
        <w:adjustRightInd w:val="0"/>
        <w:spacing w:after="0" w:line="240" w:lineRule="auto"/>
        <w:ind w:left="1440"/>
        <w:rPr>
          <w:rFonts w:cs="Times New Roman"/>
          <w:sz w:val="24"/>
          <w:szCs w:val="24"/>
        </w:rPr>
      </w:pPr>
      <w:r w:rsidRPr="00136ADE">
        <w:rPr>
          <w:rFonts w:cs="Times New Roman"/>
          <w:sz w:val="24"/>
          <w:szCs w:val="24"/>
        </w:rPr>
        <w:t>Students mus</w:t>
      </w:r>
      <w:r w:rsidR="003D0F2A" w:rsidRPr="00136ADE">
        <w:rPr>
          <w:rFonts w:cs="Times New Roman"/>
          <w:sz w:val="24"/>
          <w:szCs w:val="24"/>
        </w:rPr>
        <w:t>t meet with</w:t>
      </w:r>
      <w:r w:rsidRPr="00136ADE">
        <w:rPr>
          <w:rFonts w:cs="Times New Roman"/>
          <w:sz w:val="24"/>
          <w:szCs w:val="24"/>
        </w:rPr>
        <w:t xml:space="preserve"> SAS to determine if note-taking service</w:t>
      </w:r>
      <w:r w:rsidR="003D0F2A" w:rsidRPr="00136ADE">
        <w:rPr>
          <w:rFonts w:cs="Times New Roman"/>
          <w:sz w:val="24"/>
          <w:szCs w:val="24"/>
        </w:rPr>
        <w:t>s are</w:t>
      </w:r>
      <w:r w:rsidRPr="00136ADE">
        <w:rPr>
          <w:rFonts w:cs="Times New Roman"/>
          <w:sz w:val="24"/>
          <w:szCs w:val="24"/>
        </w:rPr>
        <w:t xml:space="preserve"> an appropriate accommodation. </w:t>
      </w:r>
      <w:r w:rsidR="003D0F2A" w:rsidRPr="00136ADE">
        <w:rPr>
          <w:rFonts w:cs="Times New Roman"/>
          <w:sz w:val="24"/>
          <w:szCs w:val="24"/>
        </w:rPr>
        <w:t xml:space="preserve"> </w:t>
      </w:r>
      <w:r w:rsidRPr="00136ADE">
        <w:rPr>
          <w:rFonts w:cs="Times New Roman"/>
          <w:sz w:val="24"/>
          <w:szCs w:val="24"/>
        </w:rPr>
        <w:t xml:space="preserve">To be eligible for </w:t>
      </w:r>
      <w:r w:rsidR="003D0F2A" w:rsidRPr="00136ADE">
        <w:rPr>
          <w:rFonts w:cs="Times New Roman"/>
          <w:sz w:val="24"/>
          <w:szCs w:val="24"/>
        </w:rPr>
        <w:t xml:space="preserve">note-taking </w:t>
      </w:r>
      <w:r w:rsidRPr="00136ADE">
        <w:rPr>
          <w:rFonts w:cs="Times New Roman"/>
          <w:sz w:val="24"/>
          <w:szCs w:val="24"/>
        </w:rPr>
        <w:t xml:space="preserve">accommodations, students must complete a separate application and provide documentation </w:t>
      </w:r>
      <w:r w:rsidR="003D0F2A" w:rsidRPr="00136ADE">
        <w:rPr>
          <w:rFonts w:cs="Times New Roman"/>
          <w:sz w:val="24"/>
          <w:szCs w:val="24"/>
        </w:rPr>
        <w:t xml:space="preserve">of a disability which describes a significantly impaired ability to take notes </w:t>
      </w:r>
      <w:r w:rsidRPr="00136ADE">
        <w:rPr>
          <w:rFonts w:cs="Times New Roman"/>
          <w:sz w:val="24"/>
          <w:szCs w:val="24"/>
        </w:rPr>
        <w:t>to the SAS.</w:t>
      </w:r>
      <w:r w:rsidRPr="00136ADE">
        <w:rPr>
          <w:rFonts w:cs="Times New Roman"/>
          <w:sz w:val="24"/>
          <w:szCs w:val="24"/>
        </w:rPr>
        <w:br/>
      </w:r>
    </w:p>
    <w:p w14:paraId="37F5676E" w14:textId="77777777" w:rsidR="0057549D" w:rsidRPr="0008460D" w:rsidRDefault="0057549D" w:rsidP="000C2AF7">
      <w:pPr>
        <w:pStyle w:val="ListParagraph"/>
        <w:numPr>
          <w:ilvl w:val="0"/>
          <w:numId w:val="27"/>
        </w:numPr>
        <w:tabs>
          <w:tab w:val="left" w:pos="1080"/>
        </w:tabs>
        <w:spacing w:line="240" w:lineRule="auto"/>
        <w:ind w:hanging="270"/>
        <w:rPr>
          <w:sz w:val="24"/>
          <w:szCs w:val="24"/>
        </w:rPr>
      </w:pPr>
      <w:r w:rsidRPr="0008460D">
        <w:rPr>
          <w:sz w:val="24"/>
          <w:szCs w:val="24"/>
        </w:rPr>
        <w:t>Notetaking Perimeters</w:t>
      </w:r>
    </w:p>
    <w:p w14:paraId="678673E5" w14:textId="77777777" w:rsidR="003D0F2A" w:rsidRPr="00136ADE" w:rsidRDefault="0057549D" w:rsidP="00A35744">
      <w:pPr>
        <w:pStyle w:val="ListParagraph"/>
        <w:numPr>
          <w:ilvl w:val="0"/>
          <w:numId w:val="15"/>
        </w:numPr>
        <w:spacing w:line="240" w:lineRule="auto"/>
        <w:rPr>
          <w:sz w:val="24"/>
          <w:szCs w:val="24"/>
        </w:rPr>
      </w:pPr>
      <w:r w:rsidRPr="00136ADE">
        <w:rPr>
          <w:sz w:val="24"/>
          <w:szCs w:val="24"/>
        </w:rPr>
        <w:t xml:space="preserve">Notetaking services will be provided to students whose disabilities reflect an inability to record core course instructional points in </w:t>
      </w:r>
      <w:r w:rsidR="003D0F2A" w:rsidRPr="00136ADE">
        <w:rPr>
          <w:sz w:val="24"/>
          <w:szCs w:val="24"/>
        </w:rPr>
        <w:t>writing</w:t>
      </w:r>
      <w:r w:rsidRPr="00136ADE">
        <w:rPr>
          <w:sz w:val="24"/>
          <w:szCs w:val="24"/>
        </w:rPr>
        <w:t>.  Notetaking services are not intended</w:t>
      </w:r>
      <w:r w:rsidR="003D0F2A" w:rsidRPr="00136ADE">
        <w:rPr>
          <w:sz w:val="24"/>
          <w:szCs w:val="24"/>
        </w:rPr>
        <w:t xml:space="preserve"> to:</w:t>
      </w:r>
    </w:p>
    <w:p w14:paraId="681656E4" w14:textId="77777777" w:rsidR="003D0F2A" w:rsidRPr="00136ADE" w:rsidRDefault="003D0F2A" w:rsidP="0008460D">
      <w:pPr>
        <w:pStyle w:val="ListParagraph"/>
        <w:numPr>
          <w:ilvl w:val="1"/>
          <w:numId w:val="29"/>
        </w:numPr>
        <w:spacing w:line="240" w:lineRule="auto"/>
        <w:rPr>
          <w:sz w:val="24"/>
          <w:szCs w:val="24"/>
        </w:rPr>
      </w:pPr>
      <w:r w:rsidRPr="00136ADE">
        <w:rPr>
          <w:sz w:val="24"/>
          <w:szCs w:val="24"/>
        </w:rPr>
        <w:t>Substitute for learning effective notetaking skills</w:t>
      </w:r>
    </w:p>
    <w:p w14:paraId="455B27F2" w14:textId="0044AA53" w:rsidR="0057549D" w:rsidRPr="00136ADE" w:rsidRDefault="003D0F2A" w:rsidP="0008460D">
      <w:pPr>
        <w:pStyle w:val="ListParagraph"/>
        <w:numPr>
          <w:ilvl w:val="1"/>
          <w:numId w:val="29"/>
        </w:numPr>
        <w:spacing w:line="240" w:lineRule="auto"/>
        <w:rPr>
          <w:sz w:val="24"/>
          <w:szCs w:val="24"/>
        </w:rPr>
      </w:pPr>
      <w:r w:rsidRPr="00136ADE">
        <w:rPr>
          <w:sz w:val="24"/>
          <w:szCs w:val="24"/>
        </w:rPr>
        <w:t>A</w:t>
      </w:r>
      <w:r w:rsidR="0057549D" w:rsidRPr="00136ADE">
        <w:rPr>
          <w:sz w:val="24"/>
          <w:szCs w:val="24"/>
        </w:rPr>
        <w:t>ssure that a students whose disability does not impinge on thei</w:t>
      </w:r>
      <w:r w:rsidRPr="00136ADE">
        <w:rPr>
          <w:sz w:val="24"/>
          <w:szCs w:val="24"/>
        </w:rPr>
        <w:t>r notetaking ability, are offered this additional service to assure their maximum academic performance</w:t>
      </w:r>
      <w:r w:rsidR="0057549D" w:rsidRPr="00136ADE">
        <w:rPr>
          <w:sz w:val="24"/>
          <w:szCs w:val="24"/>
        </w:rPr>
        <w:t xml:space="preserve">.  </w:t>
      </w:r>
      <w:r w:rsidRPr="00136ADE">
        <w:rPr>
          <w:sz w:val="24"/>
          <w:szCs w:val="24"/>
        </w:rPr>
        <w:br/>
      </w:r>
    </w:p>
    <w:p w14:paraId="0D4E7034" w14:textId="63B4B4E6" w:rsidR="0057549D" w:rsidRPr="00136ADE" w:rsidRDefault="0057549D" w:rsidP="00A35744">
      <w:pPr>
        <w:pStyle w:val="ListParagraph"/>
        <w:numPr>
          <w:ilvl w:val="0"/>
          <w:numId w:val="15"/>
        </w:numPr>
        <w:spacing w:line="240" w:lineRule="auto"/>
        <w:rPr>
          <w:sz w:val="24"/>
          <w:szCs w:val="24"/>
        </w:rPr>
      </w:pPr>
      <w:r w:rsidRPr="00136ADE">
        <w:rPr>
          <w:sz w:val="24"/>
          <w:szCs w:val="24"/>
        </w:rPr>
        <w:t>Accommodated students will be provided notes for classes which they attend.  That is, notes are not intended to substitute for that student’s course</w:t>
      </w:r>
      <w:r w:rsidR="003D0F2A" w:rsidRPr="00136ADE">
        <w:rPr>
          <w:sz w:val="24"/>
          <w:szCs w:val="24"/>
        </w:rPr>
        <w:t xml:space="preserve"> attendance or participation.</w:t>
      </w:r>
      <w:r w:rsidR="003D0F2A" w:rsidRPr="00136ADE">
        <w:rPr>
          <w:sz w:val="24"/>
          <w:szCs w:val="24"/>
        </w:rPr>
        <w:br/>
      </w:r>
    </w:p>
    <w:p w14:paraId="679ABCEA" w14:textId="783BB3C1" w:rsidR="0057549D" w:rsidRPr="00136ADE" w:rsidRDefault="0057549D" w:rsidP="00A35744">
      <w:pPr>
        <w:pStyle w:val="ListParagraph"/>
        <w:numPr>
          <w:ilvl w:val="0"/>
          <w:numId w:val="15"/>
        </w:numPr>
        <w:spacing w:line="240" w:lineRule="auto"/>
        <w:rPr>
          <w:sz w:val="24"/>
          <w:szCs w:val="24"/>
        </w:rPr>
      </w:pPr>
      <w:r w:rsidRPr="00136ADE">
        <w:rPr>
          <w:sz w:val="24"/>
          <w:szCs w:val="24"/>
        </w:rPr>
        <w:t>N</w:t>
      </w:r>
      <w:r w:rsidR="004D599F" w:rsidRPr="00136ADE">
        <w:rPr>
          <w:sz w:val="24"/>
          <w:szCs w:val="24"/>
        </w:rPr>
        <w:t>otes will be</w:t>
      </w:r>
      <w:r w:rsidRPr="00136ADE">
        <w:rPr>
          <w:sz w:val="24"/>
          <w:szCs w:val="24"/>
        </w:rPr>
        <w:t xml:space="preserve"> provided to the accommodated student from the time a </w:t>
      </w:r>
      <w:proofErr w:type="spellStart"/>
      <w:r w:rsidRPr="00136ADE">
        <w:rPr>
          <w:sz w:val="24"/>
          <w:szCs w:val="24"/>
        </w:rPr>
        <w:t>notetaker</w:t>
      </w:r>
      <w:proofErr w:type="spellEnd"/>
      <w:r w:rsidR="004D599F" w:rsidRPr="00136ADE">
        <w:rPr>
          <w:sz w:val="24"/>
          <w:szCs w:val="24"/>
        </w:rPr>
        <w:t xml:space="preserve"> for the relevant course</w:t>
      </w:r>
      <w:r w:rsidRPr="00136ADE">
        <w:rPr>
          <w:sz w:val="24"/>
          <w:szCs w:val="24"/>
        </w:rPr>
        <w:t xml:space="preserve"> can be secured forward.  This means notes are not provided retroactively (or before the notetaking accommodation is secured</w:t>
      </w:r>
      <w:r w:rsidR="00A35744" w:rsidRPr="00136ADE">
        <w:rPr>
          <w:sz w:val="24"/>
          <w:szCs w:val="24"/>
        </w:rPr>
        <w:t xml:space="preserve">) to the accommodated student. </w:t>
      </w:r>
      <w:r w:rsidR="00A35744" w:rsidRPr="00136ADE">
        <w:rPr>
          <w:sz w:val="24"/>
          <w:szCs w:val="24"/>
        </w:rPr>
        <w:br/>
      </w:r>
      <w:r w:rsidR="00A35744" w:rsidRPr="00136ADE">
        <w:rPr>
          <w:sz w:val="24"/>
          <w:szCs w:val="24"/>
        </w:rPr>
        <w:br/>
      </w:r>
    </w:p>
    <w:p w14:paraId="364E3FEA" w14:textId="0C0EC5A2" w:rsidR="0057549D" w:rsidRPr="000C2AF7" w:rsidRDefault="0057549D" w:rsidP="000C2AF7">
      <w:pPr>
        <w:pStyle w:val="NoSpacing"/>
        <w:numPr>
          <w:ilvl w:val="0"/>
          <w:numId w:val="27"/>
        </w:numPr>
        <w:ind w:hanging="270"/>
        <w:rPr>
          <w:sz w:val="24"/>
          <w:szCs w:val="24"/>
        </w:rPr>
      </w:pPr>
      <w:r w:rsidRPr="000C2AF7">
        <w:rPr>
          <w:sz w:val="24"/>
          <w:szCs w:val="24"/>
        </w:rPr>
        <w:t>Notetaking Student Engagement Requirements</w:t>
      </w:r>
    </w:p>
    <w:p w14:paraId="72F6C4DA" w14:textId="6880D9CA" w:rsidR="0057549D" w:rsidRPr="000C2AF7" w:rsidRDefault="0057549D" w:rsidP="000C2AF7">
      <w:pPr>
        <w:pStyle w:val="NoSpacing"/>
        <w:ind w:left="990"/>
        <w:rPr>
          <w:sz w:val="24"/>
          <w:szCs w:val="24"/>
        </w:rPr>
      </w:pPr>
      <w:r w:rsidRPr="000C2AF7">
        <w:rPr>
          <w:sz w:val="24"/>
          <w:szCs w:val="24"/>
        </w:rPr>
        <w:t>SAS can reasonably assure the timely provision of class notes t</w:t>
      </w:r>
      <w:r w:rsidR="004D599F" w:rsidRPr="000C2AF7">
        <w:rPr>
          <w:sz w:val="24"/>
          <w:szCs w:val="24"/>
        </w:rPr>
        <w:t xml:space="preserve">o students with this authorized SAS </w:t>
      </w:r>
      <w:r w:rsidRPr="000C2AF7">
        <w:rPr>
          <w:sz w:val="24"/>
          <w:szCs w:val="24"/>
        </w:rPr>
        <w:t>accommodation, if:</w:t>
      </w:r>
    </w:p>
    <w:p w14:paraId="707ABE85" w14:textId="24C3066B" w:rsidR="0057549D" w:rsidRPr="000C2AF7" w:rsidRDefault="0057549D" w:rsidP="000C2AF7">
      <w:pPr>
        <w:pStyle w:val="ListParagraph"/>
        <w:numPr>
          <w:ilvl w:val="0"/>
          <w:numId w:val="30"/>
        </w:numPr>
        <w:spacing w:line="240" w:lineRule="auto"/>
        <w:rPr>
          <w:sz w:val="24"/>
          <w:szCs w:val="24"/>
        </w:rPr>
      </w:pPr>
      <w:r w:rsidRPr="000C2AF7">
        <w:rPr>
          <w:sz w:val="24"/>
          <w:szCs w:val="24"/>
        </w:rPr>
        <w:t>All notes are submitted to</w:t>
      </w:r>
      <w:r w:rsidR="004D599F" w:rsidRPr="000C2AF7">
        <w:rPr>
          <w:sz w:val="24"/>
          <w:szCs w:val="24"/>
        </w:rPr>
        <w:t xml:space="preserve"> SAS following their completion.</w:t>
      </w:r>
      <w:r w:rsidRPr="000C2AF7">
        <w:rPr>
          <w:sz w:val="24"/>
          <w:szCs w:val="24"/>
        </w:rPr>
        <w:br/>
      </w:r>
    </w:p>
    <w:p w14:paraId="2FEBF053" w14:textId="10B2CBEF" w:rsidR="0057549D" w:rsidRPr="00136ADE" w:rsidRDefault="0057549D" w:rsidP="000C2AF7">
      <w:pPr>
        <w:pStyle w:val="ListParagraph"/>
        <w:numPr>
          <w:ilvl w:val="0"/>
          <w:numId w:val="30"/>
        </w:numPr>
        <w:spacing w:line="240" w:lineRule="auto"/>
        <w:rPr>
          <w:sz w:val="24"/>
          <w:szCs w:val="24"/>
        </w:rPr>
      </w:pPr>
      <w:r w:rsidRPr="000C2AF7">
        <w:rPr>
          <w:sz w:val="24"/>
          <w:szCs w:val="24"/>
        </w:rPr>
        <w:t xml:space="preserve">All notes </w:t>
      </w:r>
      <w:r w:rsidR="00430C4E" w:rsidRPr="000C2AF7">
        <w:rPr>
          <w:sz w:val="24"/>
          <w:szCs w:val="24"/>
        </w:rPr>
        <w:t xml:space="preserve">will be </w:t>
      </w:r>
      <w:r w:rsidRPr="000C2AF7">
        <w:rPr>
          <w:sz w:val="24"/>
          <w:szCs w:val="24"/>
        </w:rPr>
        <w:t>picked-up directly by the student following their submission</w:t>
      </w:r>
      <w:r w:rsidRPr="00136ADE">
        <w:rPr>
          <w:sz w:val="24"/>
          <w:szCs w:val="24"/>
        </w:rPr>
        <w:t>.</w:t>
      </w:r>
      <w:r w:rsidRPr="00136ADE">
        <w:rPr>
          <w:sz w:val="24"/>
          <w:szCs w:val="24"/>
        </w:rPr>
        <w:br/>
      </w:r>
    </w:p>
    <w:p w14:paraId="096F6B4F" w14:textId="68D9FE20" w:rsidR="0057549D" w:rsidRPr="00136ADE" w:rsidRDefault="0057549D" w:rsidP="000C2AF7">
      <w:pPr>
        <w:spacing w:line="240" w:lineRule="auto"/>
        <w:ind w:left="990"/>
        <w:rPr>
          <w:sz w:val="24"/>
          <w:szCs w:val="24"/>
        </w:rPr>
      </w:pPr>
      <w:r w:rsidRPr="00136ADE">
        <w:rPr>
          <w:sz w:val="24"/>
          <w:szCs w:val="24"/>
        </w:rPr>
        <w:t xml:space="preserve">If SAS is afforded the opportunity to receive notes on a student’s behalf from the </w:t>
      </w:r>
      <w:proofErr w:type="spellStart"/>
      <w:r w:rsidRPr="00136ADE">
        <w:rPr>
          <w:sz w:val="24"/>
          <w:szCs w:val="24"/>
        </w:rPr>
        <w:t>notetaker</w:t>
      </w:r>
      <w:proofErr w:type="spellEnd"/>
      <w:r w:rsidR="004D599F" w:rsidRPr="00136ADE">
        <w:rPr>
          <w:sz w:val="24"/>
          <w:szCs w:val="24"/>
        </w:rPr>
        <w:t>,</w:t>
      </w:r>
      <w:r w:rsidRPr="00136ADE">
        <w:rPr>
          <w:sz w:val="24"/>
          <w:szCs w:val="24"/>
        </w:rPr>
        <w:t xml:space="preserve"> then SAS can:</w:t>
      </w:r>
    </w:p>
    <w:p w14:paraId="2A0734BE" w14:textId="1C58EC6E" w:rsidR="0057549D" w:rsidRPr="00136ADE" w:rsidRDefault="0057549D" w:rsidP="000C2AF7">
      <w:pPr>
        <w:pStyle w:val="ListParagraph"/>
        <w:numPr>
          <w:ilvl w:val="0"/>
          <w:numId w:val="31"/>
        </w:numPr>
        <w:spacing w:line="240" w:lineRule="auto"/>
        <w:ind w:left="1350"/>
        <w:rPr>
          <w:sz w:val="24"/>
          <w:szCs w:val="24"/>
        </w:rPr>
      </w:pPr>
      <w:r w:rsidRPr="00136ADE">
        <w:rPr>
          <w:sz w:val="24"/>
          <w:szCs w:val="24"/>
        </w:rPr>
        <w:t>Review and assure the quality of notes.  This allows the SAS to intervene (to include locating an alternative note-taker) should the notes provided on behalf of the accommodated stud</w:t>
      </w:r>
      <w:r w:rsidR="004B5455" w:rsidRPr="00136ADE">
        <w:rPr>
          <w:sz w:val="24"/>
          <w:szCs w:val="24"/>
        </w:rPr>
        <w:t>ent be</w:t>
      </w:r>
      <w:r w:rsidR="004D599F" w:rsidRPr="00136ADE">
        <w:rPr>
          <w:sz w:val="24"/>
          <w:szCs w:val="24"/>
        </w:rPr>
        <w:t xml:space="preserve"> difficult to read/follow.</w:t>
      </w:r>
      <w:r w:rsidR="00A35744" w:rsidRPr="00136ADE">
        <w:rPr>
          <w:sz w:val="24"/>
          <w:szCs w:val="24"/>
        </w:rPr>
        <w:br/>
      </w:r>
    </w:p>
    <w:p w14:paraId="7045BCA9" w14:textId="37941219" w:rsidR="0057549D" w:rsidRPr="00136ADE" w:rsidRDefault="0057549D" w:rsidP="000C2AF7">
      <w:pPr>
        <w:pStyle w:val="ListParagraph"/>
        <w:numPr>
          <w:ilvl w:val="0"/>
          <w:numId w:val="31"/>
        </w:numPr>
        <w:spacing w:line="240" w:lineRule="auto"/>
        <w:ind w:left="1350"/>
        <w:rPr>
          <w:sz w:val="24"/>
          <w:szCs w:val="24"/>
        </w:rPr>
      </w:pPr>
      <w:r w:rsidRPr="00136ADE">
        <w:rPr>
          <w:sz w:val="24"/>
          <w:szCs w:val="24"/>
        </w:rPr>
        <w:t>Track the timeliness in</w:t>
      </w:r>
      <w:r w:rsidR="004B5455" w:rsidRPr="00136ADE">
        <w:rPr>
          <w:sz w:val="24"/>
          <w:szCs w:val="24"/>
        </w:rPr>
        <w:t xml:space="preserve"> which notes have been submitted</w:t>
      </w:r>
      <w:r w:rsidRPr="00136ADE">
        <w:rPr>
          <w:sz w:val="24"/>
          <w:szCs w:val="24"/>
        </w:rPr>
        <w:t xml:space="preserve"> to SAS as well as distributed to the accomm</w:t>
      </w:r>
      <w:r w:rsidR="004B5455" w:rsidRPr="00136ADE">
        <w:rPr>
          <w:sz w:val="24"/>
          <w:szCs w:val="24"/>
        </w:rPr>
        <w:t>odated student.  This allows SAS</w:t>
      </w:r>
      <w:r w:rsidRPr="00136ADE">
        <w:rPr>
          <w:sz w:val="24"/>
          <w:szCs w:val="24"/>
        </w:rPr>
        <w:t xml:space="preserve"> office to intervene should a proble</w:t>
      </w:r>
      <w:r w:rsidR="004B5455" w:rsidRPr="00136ADE">
        <w:rPr>
          <w:sz w:val="24"/>
          <w:szCs w:val="24"/>
        </w:rPr>
        <w:t>m develop in note distribution to the student requesting them.</w:t>
      </w:r>
      <w:r w:rsidR="004B5455" w:rsidRPr="00136ADE">
        <w:rPr>
          <w:sz w:val="24"/>
          <w:szCs w:val="24"/>
        </w:rPr>
        <w:br/>
      </w:r>
    </w:p>
    <w:p w14:paraId="3E639269" w14:textId="77777777" w:rsidR="0057549D" w:rsidRPr="00136ADE" w:rsidRDefault="0057549D" w:rsidP="000C2AF7">
      <w:pPr>
        <w:pStyle w:val="ListParagraph"/>
        <w:numPr>
          <w:ilvl w:val="0"/>
          <w:numId w:val="31"/>
        </w:numPr>
        <w:spacing w:line="240" w:lineRule="auto"/>
        <w:ind w:left="1350"/>
        <w:rPr>
          <w:sz w:val="24"/>
          <w:szCs w:val="24"/>
        </w:rPr>
      </w:pPr>
      <w:r w:rsidRPr="00136ADE">
        <w:rPr>
          <w:sz w:val="24"/>
          <w:szCs w:val="24"/>
        </w:rPr>
        <w:t>Electronically scan notes and keep them on file following distribution to the accommodated student.  This allows for the notes to be recovered should they be misplaced by the accommodated student.</w:t>
      </w:r>
    </w:p>
    <w:p w14:paraId="0CF49918" w14:textId="25496282" w:rsidR="0057549D" w:rsidRPr="00136ADE" w:rsidRDefault="0057549D" w:rsidP="000C2AF7">
      <w:pPr>
        <w:spacing w:line="240" w:lineRule="auto"/>
        <w:ind w:left="990"/>
        <w:rPr>
          <w:sz w:val="24"/>
          <w:szCs w:val="24"/>
        </w:rPr>
      </w:pPr>
      <w:r w:rsidRPr="00136ADE">
        <w:rPr>
          <w:sz w:val="24"/>
          <w:szCs w:val="24"/>
        </w:rPr>
        <w:t xml:space="preserve">It follows, that if an accommodated student makes an informal agreement with a peer student to provide h/her notes directly, then SAS will not have the ability to assure those notes timeliness in delivery (should the note taker drop the course or miss class because of sickness).   Hence, SAS can only take responsibility for the provision of student notes if allowed to </w:t>
      </w:r>
      <w:r w:rsidR="004B5455" w:rsidRPr="00136ADE">
        <w:rPr>
          <w:sz w:val="24"/>
          <w:szCs w:val="24"/>
        </w:rPr>
        <w:t xml:space="preserve">receive and </w:t>
      </w:r>
      <w:r w:rsidRPr="00136ADE">
        <w:rPr>
          <w:sz w:val="24"/>
          <w:szCs w:val="24"/>
        </w:rPr>
        <w:t xml:space="preserve">hold those notes for redistribution the accommodated student.   </w:t>
      </w:r>
    </w:p>
    <w:p w14:paraId="70FE8C45" w14:textId="77777777" w:rsidR="0057549D" w:rsidRPr="00136ADE" w:rsidRDefault="0057549D" w:rsidP="00A35744">
      <w:pPr>
        <w:spacing w:line="240" w:lineRule="auto"/>
        <w:rPr>
          <w:sz w:val="24"/>
          <w:szCs w:val="24"/>
        </w:rPr>
      </w:pPr>
    </w:p>
    <w:p w14:paraId="6C61BFB9" w14:textId="0B92CC96" w:rsidR="003051E2" w:rsidRPr="00136ADE" w:rsidRDefault="003051E2" w:rsidP="00A35744">
      <w:pPr>
        <w:pStyle w:val="ListParagraph"/>
        <w:numPr>
          <w:ilvl w:val="0"/>
          <w:numId w:val="7"/>
        </w:numPr>
        <w:spacing w:line="240" w:lineRule="auto"/>
        <w:ind w:left="720"/>
        <w:rPr>
          <w:rFonts w:ascii="Verdana" w:hAnsi="Verdana"/>
          <w:b/>
          <w:sz w:val="24"/>
          <w:szCs w:val="24"/>
        </w:rPr>
      </w:pPr>
      <w:r w:rsidRPr="00136ADE">
        <w:rPr>
          <w:rFonts w:ascii="Verdana" w:hAnsi="Verdana"/>
          <w:b/>
          <w:sz w:val="24"/>
          <w:szCs w:val="24"/>
        </w:rPr>
        <w:t xml:space="preserve">Audio Recording Lectures and Course Activities. </w:t>
      </w:r>
    </w:p>
    <w:p w14:paraId="04F9E3CF" w14:textId="662D0EC6" w:rsidR="00A03A7B" w:rsidRPr="005659CC" w:rsidRDefault="00F2134E" w:rsidP="005659CC">
      <w:pPr>
        <w:pStyle w:val="ListParagraph"/>
        <w:numPr>
          <w:ilvl w:val="1"/>
          <w:numId w:val="7"/>
        </w:numPr>
        <w:shd w:val="clear" w:color="auto" w:fill="FFFFFF"/>
        <w:spacing w:after="0" w:line="240" w:lineRule="auto"/>
        <w:ind w:left="990"/>
        <w:outlineLvl w:val="2"/>
        <w:rPr>
          <w:rFonts w:eastAsia="Times New Roman" w:cs="Times New Roman"/>
          <w:sz w:val="24"/>
          <w:szCs w:val="24"/>
        </w:rPr>
      </w:pPr>
      <w:r w:rsidRPr="005659CC">
        <w:rPr>
          <w:rFonts w:eastAsia="Times New Roman" w:cs="Times New Roman"/>
          <w:sz w:val="24"/>
          <w:szCs w:val="24"/>
        </w:rPr>
        <w:t>Intension and Limits</w:t>
      </w:r>
    </w:p>
    <w:p w14:paraId="01A538E5" w14:textId="6ADB3BBB" w:rsidR="00A03A7B" w:rsidRPr="00136ADE" w:rsidRDefault="00F2134E" w:rsidP="005659CC">
      <w:pPr>
        <w:pStyle w:val="NoSpacing"/>
        <w:numPr>
          <w:ilvl w:val="0"/>
          <w:numId w:val="32"/>
        </w:numPr>
        <w:ind w:left="1350"/>
        <w:rPr>
          <w:sz w:val="24"/>
          <w:szCs w:val="24"/>
        </w:rPr>
      </w:pPr>
      <w:r w:rsidRPr="00136ADE">
        <w:rPr>
          <w:sz w:val="24"/>
          <w:szCs w:val="24"/>
        </w:rPr>
        <w:t>Electronic/tape</w:t>
      </w:r>
      <w:r w:rsidR="00A03A7B" w:rsidRPr="00136ADE">
        <w:rPr>
          <w:sz w:val="24"/>
          <w:szCs w:val="24"/>
        </w:rPr>
        <w:t xml:space="preserve"> recording </w:t>
      </w:r>
      <w:r w:rsidRPr="00136ADE">
        <w:rPr>
          <w:sz w:val="24"/>
          <w:szCs w:val="24"/>
        </w:rPr>
        <w:t xml:space="preserve">of spoken and/or audio based course content </w:t>
      </w:r>
      <w:r w:rsidR="00A03A7B" w:rsidRPr="00136ADE">
        <w:rPr>
          <w:sz w:val="24"/>
          <w:szCs w:val="24"/>
        </w:rPr>
        <w:t xml:space="preserve">is one of the accommodations specifically identified in the U.S. Department of Education Section 504 Rules and Regulations as a means of ensuring full participation in educational programs or activities for students with disabilities. </w:t>
      </w:r>
    </w:p>
    <w:p w14:paraId="1D5FE003" w14:textId="77777777" w:rsidR="00F2134E" w:rsidRPr="00136ADE" w:rsidRDefault="00F2134E" w:rsidP="005659CC">
      <w:pPr>
        <w:pStyle w:val="NoSpacing"/>
        <w:ind w:left="1350"/>
        <w:rPr>
          <w:sz w:val="24"/>
          <w:szCs w:val="24"/>
        </w:rPr>
      </w:pPr>
    </w:p>
    <w:p w14:paraId="3A84619D" w14:textId="5EFBE331" w:rsidR="00A03A7B" w:rsidRPr="00136ADE" w:rsidRDefault="00A03A7B" w:rsidP="005659CC">
      <w:pPr>
        <w:pStyle w:val="NoSpacing"/>
        <w:numPr>
          <w:ilvl w:val="0"/>
          <w:numId w:val="32"/>
        </w:numPr>
        <w:ind w:left="1350"/>
        <w:rPr>
          <w:sz w:val="24"/>
          <w:szCs w:val="24"/>
        </w:rPr>
      </w:pPr>
      <w:r w:rsidRPr="00136ADE">
        <w:rPr>
          <w:sz w:val="24"/>
          <w:szCs w:val="24"/>
        </w:rPr>
        <w:t>Faculty have the right to protect intellectual property and ensure that the use of recordings are for the sole use of the student as an accommodation</w:t>
      </w:r>
      <w:r w:rsidR="004B5455" w:rsidRPr="00136ADE">
        <w:rPr>
          <w:sz w:val="24"/>
          <w:szCs w:val="24"/>
        </w:rPr>
        <w:t>.  As such, faculty</w:t>
      </w:r>
      <w:r w:rsidRPr="00136ADE">
        <w:rPr>
          <w:sz w:val="24"/>
          <w:szCs w:val="24"/>
        </w:rPr>
        <w:t xml:space="preserve"> may require students who use recordings to sign an agreement that protects the rights of the instructor and students in the course.</w:t>
      </w:r>
      <w:r w:rsidR="004B5455" w:rsidRPr="00136ADE">
        <w:rPr>
          <w:sz w:val="24"/>
          <w:szCs w:val="24"/>
        </w:rPr>
        <w:t xml:space="preserve"> </w:t>
      </w:r>
      <w:r w:rsidRPr="00136ADE">
        <w:rPr>
          <w:sz w:val="24"/>
          <w:szCs w:val="24"/>
        </w:rPr>
        <w:t xml:space="preserve"> Instructors have the right to direct the student to cease recording during portions of the class that involve personal reflection, self-disclosure, or confidential discussions.</w:t>
      </w:r>
      <w:r w:rsidR="004B5455" w:rsidRPr="00136ADE">
        <w:rPr>
          <w:sz w:val="24"/>
          <w:szCs w:val="24"/>
        </w:rPr>
        <w:t xml:space="preserve"> </w:t>
      </w:r>
    </w:p>
    <w:p w14:paraId="300A7CBB" w14:textId="77777777" w:rsidR="00F2134E" w:rsidRPr="00136ADE" w:rsidRDefault="00F2134E" w:rsidP="00A35744">
      <w:pPr>
        <w:pStyle w:val="NoSpacing"/>
        <w:rPr>
          <w:sz w:val="24"/>
          <w:szCs w:val="24"/>
        </w:rPr>
      </w:pPr>
    </w:p>
    <w:p w14:paraId="1D351795" w14:textId="77777777" w:rsidR="00A35744" w:rsidRPr="00136ADE" w:rsidRDefault="00A35744" w:rsidP="00A35744">
      <w:pPr>
        <w:pStyle w:val="NoSpacing"/>
        <w:rPr>
          <w:sz w:val="24"/>
          <w:szCs w:val="24"/>
        </w:rPr>
      </w:pPr>
    </w:p>
    <w:p w14:paraId="68E7E662" w14:textId="5C8E6C75" w:rsidR="00A03A7B" w:rsidRPr="00136ADE" w:rsidRDefault="00770E66" w:rsidP="005659CC">
      <w:pPr>
        <w:pStyle w:val="NoSpacing"/>
        <w:numPr>
          <w:ilvl w:val="0"/>
          <w:numId w:val="34"/>
        </w:numPr>
        <w:ind w:left="990"/>
        <w:rPr>
          <w:sz w:val="24"/>
          <w:szCs w:val="24"/>
        </w:rPr>
      </w:pPr>
      <w:r w:rsidRPr="00136ADE">
        <w:rPr>
          <w:sz w:val="24"/>
          <w:szCs w:val="24"/>
        </w:rPr>
        <w:t>Accommodated Student Requirements</w:t>
      </w:r>
    </w:p>
    <w:p w14:paraId="237E1C8A" w14:textId="666D1937" w:rsidR="00A03A7B" w:rsidRPr="00136ADE" w:rsidRDefault="00770E66" w:rsidP="005659CC">
      <w:pPr>
        <w:pStyle w:val="NoSpacing"/>
        <w:numPr>
          <w:ilvl w:val="0"/>
          <w:numId w:val="35"/>
        </w:numPr>
        <w:ind w:left="1350"/>
        <w:rPr>
          <w:sz w:val="24"/>
          <w:szCs w:val="24"/>
        </w:rPr>
      </w:pPr>
      <w:r w:rsidRPr="00136ADE">
        <w:rPr>
          <w:sz w:val="24"/>
          <w:szCs w:val="24"/>
        </w:rPr>
        <w:t>Students agree that b</w:t>
      </w:r>
      <w:r w:rsidR="00A03A7B" w:rsidRPr="00136ADE">
        <w:rPr>
          <w:sz w:val="24"/>
          <w:szCs w:val="24"/>
        </w:rPr>
        <w:t>ecause of their disability, they have the right to audio record class lectures for personal use only.</w:t>
      </w:r>
    </w:p>
    <w:p w14:paraId="30FACF97" w14:textId="77777777" w:rsidR="00A35744" w:rsidRPr="00136ADE" w:rsidRDefault="00A35744" w:rsidP="005659CC">
      <w:pPr>
        <w:pStyle w:val="NoSpacing"/>
        <w:ind w:left="1350"/>
        <w:rPr>
          <w:sz w:val="24"/>
          <w:szCs w:val="24"/>
        </w:rPr>
      </w:pPr>
    </w:p>
    <w:p w14:paraId="381992EE" w14:textId="0047A892" w:rsidR="00A03A7B" w:rsidRPr="00136ADE" w:rsidRDefault="00770E66" w:rsidP="005659CC">
      <w:pPr>
        <w:pStyle w:val="NoSpacing"/>
        <w:numPr>
          <w:ilvl w:val="0"/>
          <w:numId w:val="35"/>
        </w:numPr>
        <w:ind w:left="1350"/>
        <w:rPr>
          <w:sz w:val="24"/>
          <w:szCs w:val="24"/>
        </w:rPr>
      </w:pPr>
      <w:r w:rsidRPr="00136ADE">
        <w:rPr>
          <w:sz w:val="24"/>
          <w:szCs w:val="24"/>
        </w:rPr>
        <w:t xml:space="preserve">Students agree that </w:t>
      </w:r>
      <w:r w:rsidR="004B5455" w:rsidRPr="00136ADE">
        <w:rPr>
          <w:sz w:val="24"/>
          <w:szCs w:val="24"/>
        </w:rPr>
        <w:t xml:space="preserve">class related </w:t>
      </w:r>
      <w:r w:rsidRPr="00136ADE">
        <w:rPr>
          <w:sz w:val="24"/>
          <w:szCs w:val="24"/>
        </w:rPr>
        <w:t>r</w:t>
      </w:r>
      <w:r w:rsidR="00A03A7B" w:rsidRPr="00136ADE">
        <w:rPr>
          <w:sz w:val="24"/>
          <w:szCs w:val="24"/>
        </w:rPr>
        <w:t>ecordings may not be used or released for any other purposes.</w:t>
      </w:r>
    </w:p>
    <w:p w14:paraId="20FAA767" w14:textId="77777777" w:rsidR="00A35744" w:rsidRPr="00136ADE" w:rsidRDefault="00A35744" w:rsidP="005659CC">
      <w:pPr>
        <w:pStyle w:val="NoSpacing"/>
        <w:ind w:left="1350"/>
        <w:rPr>
          <w:sz w:val="24"/>
          <w:szCs w:val="24"/>
        </w:rPr>
      </w:pPr>
    </w:p>
    <w:p w14:paraId="2F9698D1" w14:textId="2E8CC6F4" w:rsidR="00A35744" w:rsidRPr="00136ADE" w:rsidRDefault="00770E66" w:rsidP="005659CC">
      <w:pPr>
        <w:pStyle w:val="NoSpacing"/>
        <w:numPr>
          <w:ilvl w:val="0"/>
          <w:numId w:val="35"/>
        </w:numPr>
        <w:ind w:left="1350"/>
        <w:rPr>
          <w:sz w:val="24"/>
          <w:szCs w:val="24"/>
        </w:rPr>
      </w:pPr>
      <w:r w:rsidRPr="00136ADE">
        <w:rPr>
          <w:sz w:val="24"/>
          <w:szCs w:val="24"/>
        </w:rPr>
        <w:t>Students agree that i</w:t>
      </w:r>
      <w:r w:rsidR="00A03A7B" w:rsidRPr="00136ADE">
        <w:rPr>
          <w:sz w:val="24"/>
          <w:szCs w:val="24"/>
        </w:rPr>
        <w:t>nformation contained in audio recordings is protected under federal and international copyright legislation and may not be published, released, or quoted without the instructor's explicit written permission and without properly identifying and crediting the instructor.</w:t>
      </w:r>
    </w:p>
    <w:p w14:paraId="69B94958" w14:textId="77777777" w:rsidR="00A35744" w:rsidRPr="00136ADE" w:rsidRDefault="00A35744" w:rsidP="005659CC">
      <w:pPr>
        <w:pStyle w:val="NoSpacing"/>
        <w:ind w:left="1350"/>
        <w:rPr>
          <w:sz w:val="24"/>
          <w:szCs w:val="24"/>
        </w:rPr>
      </w:pPr>
    </w:p>
    <w:p w14:paraId="61E2E288" w14:textId="77777777" w:rsidR="00136ADE" w:rsidRPr="00136ADE" w:rsidRDefault="00770E66" w:rsidP="005659CC">
      <w:pPr>
        <w:pStyle w:val="NoSpacing"/>
        <w:numPr>
          <w:ilvl w:val="0"/>
          <w:numId w:val="35"/>
        </w:numPr>
        <w:ind w:left="1350"/>
      </w:pPr>
      <w:r w:rsidRPr="00136ADE">
        <w:rPr>
          <w:sz w:val="24"/>
          <w:szCs w:val="24"/>
        </w:rPr>
        <w:t>Students agree that t</w:t>
      </w:r>
      <w:r w:rsidR="00A03A7B" w:rsidRPr="00136ADE">
        <w:rPr>
          <w:sz w:val="24"/>
          <w:szCs w:val="24"/>
        </w:rPr>
        <w:t xml:space="preserve">he instructor may direct a student to cease recording during times when personal reflection, self-disclosure, or confidential information is being shared </w:t>
      </w:r>
      <w:r w:rsidR="004B5455" w:rsidRPr="00136ADE">
        <w:rPr>
          <w:sz w:val="24"/>
          <w:szCs w:val="24"/>
        </w:rPr>
        <w:t>by peer students or course participants as part of the class</w:t>
      </w:r>
      <w:r w:rsidR="00A03A7B" w:rsidRPr="00136ADE">
        <w:rPr>
          <w:sz w:val="24"/>
          <w:szCs w:val="24"/>
        </w:rPr>
        <w:t>.</w:t>
      </w:r>
    </w:p>
    <w:p w14:paraId="5C353E41" w14:textId="7EE3A976" w:rsidR="00A35744" w:rsidRPr="00136ADE" w:rsidRDefault="00A35744" w:rsidP="005659CC">
      <w:pPr>
        <w:pStyle w:val="NoSpacing"/>
        <w:ind w:left="1350" w:firstLine="45"/>
      </w:pPr>
    </w:p>
    <w:p w14:paraId="6AB0DDD2" w14:textId="16B77E09" w:rsidR="000C2B65" w:rsidRPr="003051E2" w:rsidRDefault="00770E66" w:rsidP="005659CC">
      <w:pPr>
        <w:pStyle w:val="NoSpacing"/>
        <w:numPr>
          <w:ilvl w:val="0"/>
          <w:numId w:val="35"/>
        </w:numPr>
        <w:ind w:left="1350"/>
      </w:pPr>
      <w:r w:rsidRPr="00136ADE">
        <w:rPr>
          <w:sz w:val="24"/>
          <w:szCs w:val="24"/>
        </w:rPr>
        <w:t>Students agree that violation of the above points may subject that</w:t>
      </w:r>
      <w:r w:rsidR="00A03A7B" w:rsidRPr="00136ADE">
        <w:rPr>
          <w:sz w:val="24"/>
          <w:szCs w:val="24"/>
        </w:rPr>
        <w:t xml:space="preserve"> student to liability under copyright laws and/or litigation.</w:t>
      </w:r>
    </w:p>
    <w:sectPr w:rsidR="000C2B65" w:rsidRPr="003051E2" w:rsidSect="00136ADE">
      <w:headerReference w:type="default" r:id="rId9"/>
      <w:footerReference w:type="default" r:id="rId10"/>
      <w:pgSz w:w="12240" w:h="15840"/>
      <w:pgMar w:top="1440" w:right="1440" w:bottom="99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500B6" w14:textId="77777777" w:rsidR="00F8434A" w:rsidRDefault="00F8434A" w:rsidP="00FD314F">
      <w:pPr>
        <w:spacing w:after="0" w:line="240" w:lineRule="auto"/>
      </w:pPr>
      <w:r>
        <w:separator/>
      </w:r>
    </w:p>
  </w:endnote>
  <w:endnote w:type="continuationSeparator" w:id="0">
    <w:p w14:paraId="35420E3F" w14:textId="77777777" w:rsidR="00F8434A" w:rsidRDefault="00F8434A" w:rsidP="00FD3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847430"/>
      <w:docPartObj>
        <w:docPartGallery w:val="Page Numbers (Bottom of Page)"/>
        <w:docPartUnique/>
      </w:docPartObj>
    </w:sdtPr>
    <w:sdtEndPr/>
    <w:sdtContent>
      <w:sdt>
        <w:sdtPr>
          <w:id w:val="1883892425"/>
          <w:docPartObj>
            <w:docPartGallery w:val="Page Numbers (Top of Page)"/>
            <w:docPartUnique/>
          </w:docPartObj>
        </w:sdtPr>
        <w:sdtEndPr/>
        <w:sdtContent>
          <w:p w14:paraId="3CC4A94C" w14:textId="0A0B28BF" w:rsidR="00BF7203" w:rsidRDefault="00BF72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553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5539">
              <w:rPr>
                <w:b/>
                <w:bCs/>
                <w:noProof/>
              </w:rPr>
              <w:t>5</w:t>
            </w:r>
            <w:r>
              <w:rPr>
                <w:b/>
                <w:bCs/>
                <w:sz w:val="24"/>
                <w:szCs w:val="24"/>
              </w:rPr>
              <w:fldChar w:fldCharType="end"/>
            </w:r>
          </w:p>
        </w:sdtContent>
      </w:sdt>
    </w:sdtContent>
  </w:sdt>
  <w:p w14:paraId="196F02E9" w14:textId="77777777" w:rsidR="00BF7203" w:rsidRDefault="00BF7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BBE77" w14:textId="77777777" w:rsidR="00F8434A" w:rsidRDefault="00F8434A" w:rsidP="00FD314F">
      <w:pPr>
        <w:spacing w:after="0" w:line="240" w:lineRule="auto"/>
      </w:pPr>
      <w:r>
        <w:separator/>
      </w:r>
    </w:p>
  </w:footnote>
  <w:footnote w:type="continuationSeparator" w:id="0">
    <w:p w14:paraId="0553FDB7" w14:textId="77777777" w:rsidR="00F8434A" w:rsidRDefault="00F8434A" w:rsidP="00FD3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A8E98" w14:textId="77777777" w:rsidR="00067755" w:rsidRDefault="00067755" w:rsidP="00067755">
    <w:pPr>
      <w:kinsoku w:val="0"/>
      <w:overflowPunct w:val="0"/>
      <w:autoSpaceDE w:val="0"/>
      <w:autoSpaceDN w:val="0"/>
      <w:adjustRightInd w:val="0"/>
      <w:spacing w:before="69"/>
      <w:ind w:left="40"/>
      <w:jc w:val="right"/>
      <w:rPr>
        <w:rFonts w:ascii="Georgia" w:hAnsi="Georgia" w:cs="Georgia"/>
        <w:b/>
        <w:bCs/>
        <w:spacing w:val="-1"/>
        <w:szCs w:val="24"/>
      </w:rPr>
    </w:pPr>
    <w:r w:rsidRPr="00067755">
      <w:rPr>
        <w:rFonts w:ascii="Georgia" w:hAnsi="Georgia"/>
        <w:noProof/>
        <w:spacing w:val="-80"/>
      </w:rPr>
      <w:drawing>
        <wp:anchor distT="0" distB="0" distL="114300" distR="114300" simplePos="0" relativeHeight="251659264" behindDoc="0" locked="0" layoutInCell="1" allowOverlap="0" wp14:anchorId="3C0D4C1D" wp14:editId="652DC7C7">
          <wp:simplePos x="0" y="0"/>
          <wp:positionH relativeFrom="margin">
            <wp:align>left</wp:align>
          </wp:positionH>
          <wp:positionV relativeFrom="topMargin">
            <wp:posOffset>456117</wp:posOffset>
          </wp:positionV>
          <wp:extent cx="1576070" cy="581025"/>
          <wp:effectExtent l="0" t="0" r="5080" b="9525"/>
          <wp:wrapNone/>
          <wp:docPr id="2" name="Picture 2" descr="Sca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ledbmp"/>
                  <pic:cNvPicPr>
                    <a:picLocks noChangeAspect="1" noChangeArrowheads="1"/>
                  </pic:cNvPicPr>
                </pic:nvPicPr>
                <pic:blipFill>
                  <a:blip r:embed="rId1"/>
                  <a:srcRect/>
                  <a:stretch>
                    <a:fillRect/>
                  </a:stretch>
                </pic:blipFill>
                <pic:spPr bwMode="auto">
                  <a:xfrm>
                    <a:off x="0" y="0"/>
                    <a:ext cx="1576070" cy="581025"/>
                  </a:xfrm>
                  <a:prstGeom prst="rect">
                    <a:avLst/>
                  </a:prstGeom>
                  <a:noFill/>
                  <a:ln w="9525">
                    <a:noFill/>
                    <a:miter lim="800000"/>
                    <a:headEnd/>
                    <a:tailEnd/>
                  </a:ln>
                </pic:spPr>
              </pic:pic>
            </a:graphicData>
          </a:graphic>
        </wp:anchor>
      </w:drawing>
    </w:r>
    <w:r w:rsidRPr="00067755">
      <w:rPr>
        <w:rFonts w:ascii="Georgia" w:hAnsi="Georgia" w:cs="Georgia"/>
        <w:b/>
        <w:bCs/>
        <w:spacing w:val="-1"/>
        <w:sz w:val="40"/>
        <w:szCs w:val="40"/>
      </w:rPr>
      <w:t>Student</w:t>
    </w:r>
    <w:r w:rsidRPr="00067755">
      <w:rPr>
        <w:rFonts w:ascii="Georgia" w:hAnsi="Georgia" w:cs="Georgia"/>
        <w:b/>
        <w:bCs/>
        <w:sz w:val="40"/>
        <w:szCs w:val="40"/>
      </w:rPr>
      <w:t xml:space="preserve"> </w:t>
    </w:r>
    <w:r w:rsidRPr="00067755">
      <w:rPr>
        <w:rFonts w:ascii="Georgia" w:hAnsi="Georgia" w:cs="Georgia"/>
        <w:b/>
        <w:bCs/>
        <w:spacing w:val="-2"/>
        <w:sz w:val="40"/>
        <w:szCs w:val="40"/>
      </w:rPr>
      <w:t>Accessibility</w:t>
    </w:r>
    <w:r w:rsidRPr="00067755">
      <w:rPr>
        <w:rFonts w:ascii="Georgia" w:hAnsi="Georgia" w:cs="Georgia"/>
        <w:b/>
        <w:bCs/>
        <w:sz w:val="40"/>
        <w:szCs w:val="40"/>
      </w:rPr>
      <w:t xml:space="preserve"> </w:t>
    </w:r>
    <w:r w:rsidRPr="00067755">
      <w:rPr>
        <w:rFonts w:ascii="Georgia" w:hAnsi="Georgia" w:cs="Georgia"/>
        <w:b/>
        <w:bCs/>
        <w:spacing w:val="-1"/>
        <w:sz w:val="40"/>
        <w:szCs w:val="40"/>
      </w:rPr>
      <w:t>Services</w:t>
    </w:r>
    <w:r w:rsidRPr="00067755">
      <w:rPr>
        <w:rFonts w:ascii="Georgia" w:hAnsi="Georgia" w:cs="Georgia"/>
        <w:b/>
        <w:bCs/>
        <w:spacing w:val="-1"/>
        <w:sz w:val="40"/>
        <w:szCs w:val="40"/>
      </w:rPr>
      <w:br/>
    </w:r>
    <w:r w:rsidRPr="00067755">
      <w:rPr>
        <w:rFonts w:ascii="Georgia" w:hAnsi="Georgia" w:cs="Georgia"/>
        <w:b/>
        <w:bCs/>
        <w:spacing w:val="-1"/>
        <w:szCs w:val="24"/>
      </w:rPr>
      <w:t>LC40</w:t>
    </w:r>
    <w:r w:rsidRPr="00067755">
      <w:rPr>
        <w:rFonts w:ascii="Georgia" w:hAnsi="Georgia" w:cs="Georgia"/>
        <w:b/>
        <w:bCs/>
        <w:spacing w:val="57"/>
        <w:szCs w:val="24"/>
      </w:rPr>
      <w:t xml:space="preserve"> </w:t>
    </w:r>
    <w:r w:rsidRPr="00067755">
      <w:rPr>
        <w:rFonts w:ascii="Georgia" w:hAnsi="Georgia" w:cs="Georgia"/>
        <w:b/>
        <w:bCs/>
        <w:szCs w:val="24"/>
      </w:rPr>
      <w:t>-</w:t>
    </w:r>
    <w:r w:rsidRPr="00067755">
      <w:rPr>
        <w:rFonts w:ascii="Georgia" w:hAnsi="Georgia" w:cs="Georgia"/>
        <w:b/>
        <w:bCs/>
        <w:spacing w:val="58"/>
        <w:szCs w:val="24"/>
      </w:rPr>
      <w:t xml:space="preserve"> </w:t>
    </w:r>
    <w:r w:rsidRPr="00067755">
      <w:rPr>
        <w:rFonts w:ascii="Georgia" w:hAnsi="Georgia" w:cs="Georgia"/>
        <w:b/>
        <w:bCs/>
        <w:spacing w:val="-1"/>
        <w:szCs w:val="24"/>
      </w:rPr>
      <w:t>415.485.9406</w:t>
    </w:r>
    <w:r w:rsidRPr="00067755">
      <w:rPr>
        <w:rFonts w:ascii="Georgia" w:hAnsi="Georgia" w:cs="Georgia"/>
        <w:b/>
        <w:bCs/>
        <w:spacing w:val="-2"/>
        <w:szCs w:val="24"/>
      </w:rPr>
      <w:t xml:space="preserve"> </w:t>
    </w:r>
    <w:r w:rsidRPr="00067755">
      <w:rPr>
        <w:rFonts w:ascii="Georgia" w:hAnsi="Georgia" w:cs="Georgia"/>
        <w:b/>
        <w:bCs/>
        <w:spacing w:val="-1"/>
        <w:szCs w:val="24"/>
      </w:rPr>
      <w:t>or</w:t>
    </w:r>
    <w:r w:rsidRPr="00067755">
      <w:rPr>
        <w:rFonts w:ascii="Georgia" w:hAnsi="Georgia" w:cs="Georgia"/>
        <w:b/>
        <w:bCs/>
        <w:spacing w:val="-2"/>
        <w:szCs w:val="24"/>
      </w:rPr>
      <w:t xml:space="preserve"> </w:t>
    </w:r>
    <w:r w:rsidRPr="00067755">
      <w:rPr>
        <w:rFonts w:ascii="Georgia" w:hAnsi="Georgia" w:cs="Georgia"/>
        <w:b/>
        <w:bCs/>
        <w:spacing w:val="-1"/>
        <w:szCs w:val="24"/>
      </w:rPr>
      <w:t>ex.7406</w:t>
    </w:r>
    <w:r w:rsidRPr="00067755">
      <w:rPr>
        <w:rFonts w:ascii="Georgia" w:hAnsi="Georgia" w:cs="Georgia"/>
        <w:b/>
        <w:bCs/>
        <w:spacing w:val="58"/>
        <w:szCs w:val="24"/>
      </w:rPr>
      <w:t xml:space="preserve"> </w:t>
    </w:r>
    <w:r w:rsidRPr="00067755">
      <w:rPr>
        <w:rFonts w:ascii="Georgia" w:hAnsi="Georgia" w:cs="Georgia"/>
        <w:b/>
        <w:bCs/>
        <w:szCs w:val="24"/>
      </w:rPr>
      <w:t>-</w:t>
    </w:r>
    <w:r w:rsidRPr="00067755">
      <w:rPr>
        <w:rFonts w:ascii="Georgia" w:hAnsi="Georgia" w:cs="Georgia"/>
        <w:b/>
        <w:bCs/>
        <w:spacing w:val="58"/>
        <w:szCs w:val="24"/>
      </w:rPr>
      <w:t xml:space="preserve"> </w:t>
    </w:r>
    <w:hyperlink r:id="rId2" w:history="1">
      <w:r w:rsidRPr="00067755">
        <w:rPr>
          <w:rFonts w:ascii="Georgia" w:hAnsi="Georgia" w:cs="Georgia"/>
          <w:b/>
          <w:bCs/>
          <w:spacing w:val="-1"/>
          <w:szCs w:val="24"/>
        </w:rPr>
        <w:t>sas@marin.edu</w:t>
      </w:r>
    </w:hyperlink>
  </w:p>
  <w:p w14:paraId="3B9BBA80" w14:textId="77777777" w:rsidR="000B528C" w:rsidRPr="00067755" w:rsidRDefault="000B528C" w:rsidP="00067755">
    <w:pPr>
      <w:kinsoku w:val="0"/>
      <w:overflowPunct w:val="0"/>
      <w:autoSpaceDE w:val="0"/>
      <w:autoSpaceDN w:val="0"/>
      <w:adjustRightInd w:val="0"/>
      <w:spacing w:before="69"/>
      <w:ind w:left="40"/>
      <w:jc w:val="right"/>
      <w:rPr>
        <w:rFonts w:ascii="Georgia" w:hAnsi="Georgia" w:cs="Georg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B12"/>
    <w:multiLevelType w:val="hybridMultilevel"/>
    <w:tmpl w:val="83F82E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518BE"/>
    <w:multiLevelType w:val="hybridMultilevel"/>
    <w:tmpl w:val="0DE66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552137"/>
    <w:multiLevelType w:val="hybridMultilevel"/>
    <w:tmpl w:val="F5EE6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1333B"/>
    <w:multiLevelType w:val="hybridMultilevel"/>
    <w:tmpl w:val="47C48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14F9F"/>
    <w:multiLevelType w:val="hybridMultilevel"/>
    <w:tmpl w:val="AF5277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7306D"/>
    <w:multiLevelType w:val="multilevel"/>
    <w:tmpl w:val="01CC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41E21"/>
    <w:multiLevelType w:val="hybridMultilevel"/>
    <w:tmpl w:val="038437A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5020A8"/>
    <w:multiLevelType w:val="hybridMultilevel"/>
    <w:tmpl w:val="FC2CE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D02C6"/>
    <w:multiLevelType w:val="multilevel"/>
    <w:tmpl w:val="2DD2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37D8B"/>
    <w:multiLevelType w:val="hybridMultilevel"/>
    <w:tmpl w:val="3AC4F2F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0" w15:restartNumberingAfterBreak="0">
    <w:nsid w:val="23274273"/>
    <w:multiLevelType w:val="hybridMultilevel"/>
    <w:tmpl w:val="0B24A782"/>
    <w:lvl w:ilvl="0" w:tplc="AF80321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24E7765F"/>
    <w:multiLevelType w:val="hybridMultilevel"/>
    <w:tmpl w:val="BBFEB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863DF1"/>
    <w:multiLevelType w:val="hybridMultilevel"/>
    <w:tmpl w:val="643CE4A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F844EB"/>
    <w:multiLevelType w:val="hybridMultilevel"/>
    <w:tmpl w:val="6EF666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02E07E8"/>
    <w:multiLevelType w:val="hybridMultilevel"/>
    <w:tmpl w:val="89249958"/>
    <w:lvl w:ilvl="0" w:tplc="459E1316">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7ED4893"/>
    <w:multiLevelType w:val="hybridMultilevel"/>
    <w:tmpl w:val="5038FC1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B2FE4"/>
    <w:multiLevelType w:val="multilevel"/>
    <w:tmpl w:val="FE5E27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F4644B"/>
    <w:multiLevelType w:val="hybridMultilevel"/>
    <w:tmpl w:val="FB963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70A08"/>
    <w:multiLevelType w:val="hybridMultilevel"/>
    <w:tmpl w:val="ECA0568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B26FDA"/>
    <w:multiLevelType w:val="hybridMultilevel"/>
    <w:tmpl w:val="A028C3E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183E25"/>
    <w:multiLevelType w:val="hybridMultilevel"/>
    <w:tmpl w:val="B7A009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F0B42"/>
    <w:multiLevelType w:val="hybridMultilevel"/>
    <w:tmpl w:val="62EC82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3537FF"/>
    <w:multiLevelType w:val="hybridMultilevel"/>
    <w:tmpl w:val="E78A2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B55BA"/>
    <w:multiLevelType w:val="hybridMultilevel"/>
    <w:tmpl w:val="08DC27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B21B1"/>
    <w:multiLevelType w:val="hybridMultilevel"/>
    <w:tmpl w:val="5C244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E008F"/>
    <w:multiLevelType w:val="hybridMultilevel"/>
    <w:tmpl w:val="46E2D66E"/>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0E8425B"/>
    <w:multiLevelType w:val="hybridMultilevel"/>
    <w:tmpl w:val="BB2621D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5742286"/>
    <w:multiLevelType w:val="hybridMultilevel"/>
    <w:tmpl w:val="2FAE9588"/>
    <w:lvl w:ilvl="0" w:tplc="CAD4D32C">
      <w:start w:val="2"/>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E5079"/>
    <w:multiLevelType w:val="hybridMultilevel"/>
    <w:tmpl w:val="FD7C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125CB3"/>
    <w:multiLevelType w:val="hybridMultilevel"/>
    <w:tmpl w:val="04B29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6C5065"/>
    <w:multiLevelType w:val="hybridMultilevel"/>
    <w:tmpl w:val="DF8A6810"/>
    <w:lvl w:ilvl="0" w:tplc="04090019">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1" w15:restartNumberingAfterBreak="0">
    <w:nsid w:val="7ACA60CC"/>
    <w:multiLevelType w:val="hybridMultilevel"/>
    <w:tmpl w:val="25F487B4"/>
    <w:lvl w:ilvl="0" w:tplc="7BDE660C">
      <w:start w:val="1"/>
      <w:numFmt w:val="upperRoman"/>
      <w:lvlText w:val="%1."/>
      <w:lvlJc w:val="left"/>
      <w:pPr>
        <w:ind w:left="990" w:hanging="720"/>
      </w:pPr>
      <w:rPr>
        <w:rFonts w:hint="default"/>
      </w:rPr>
    </w:lvl>
    <w:lvl w:ilvl="1" w:tplc="0409000F">
      <w:start w:val="1"/>
      <w:numFmt w:val="decimal"/>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FB068A0"/>
    <w:multiLevelType w:val="hybridMultilevel"/>
    <w:tmpl w:val="1A72FA72"/>
    <w:lvl w:ilvl="0" w:tplc="54EC31D4">
      <w:start w:val="1"/>
      <w:numFmt w:val="decimal"/>
      <w:lvlText w:val="%1."/>
      <w:lvlJc w:val="left"/>
      <w:pPr>
        <w:ind w:left="99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2"/>
  </w:num>
  <w:num w:numId="2">
    <w:abstractNumId w:val="11"/>
  </w:num>
  <w:num w:numId="3">
    <w:abstractNumId w:val="1"/>
  </w:num>
  <w:num w:numId="4">
    <w:abstractNumId w:val="1"/>
  </w:num>
  <w:num w:numId="5">
    <w:abstractNumId w:val="2"/>
  </w:num>
  <w:num w:numId="6">
    <w:abstractNumId w:val="10"/>
  </w:num>
  <w:num w:numId="7">
    <w:abstractNumId w:val="31"/>
  </w:num>
  <w:num w:numId="8">
    <w:abstractNumId w:val="6"/>
  </w:num>
  <w:num w:numId="9">
    <w:abstractNumId w:val="16"/>
  </w:num>
  <w:num w:numId="10">
    <w:abstractNumId w:val="16"/>
    <w:lvlOverride w:ilvl="1">
      <w:lvl w:ilvl="1">
        <w:numFmt w:val="bullet"/>
        <w:lvlText w:val=""/>
        <w:lvlJc w:val="left"/>
        <w:pPr>
          <w:tabs>
            <w:tab w:val="num" w:pos="1440"/>
          </w:tabs>
          <w:ind w:left="1440" w:hanging="360"/>
        </w:pPr>
        <w:rPr>
          <w:rFonts w:ascii="Symbol" w:hAnsi="Symbol" w:hint="default"/>
          <w:sz w:val="20"/>
        </w:rPr>
      </w:lvl>
    </w:lvlOverride>
  </w:num>
  <w:num w:numId="11">
    <w:abstractNumId w:val="5"/>
  </w:num>
  <w:num w:numId="12">
    <w:abstractNumId w:val="8"/>
  </w:num>
  <w:num w:numId="13">
    <w:abstractNumId w:val="29"/>
  </w:num>
  <w:num w:numId="14">
    <w:abstractNumId w:val="12"/>
  </w:num>
  <w:num w:numId="15">
    <w:abstractNumId w:val="21"/>
  </w:num>
  <w:num w:numId="16">
    <w:abstractNumId w:val="20"/>
  </w:num>
  <w:num w:numId="17">
    <w:abstractNumId w:val="28"/>
  </w:num>
  <w:num w:numId="18">
    <w:abstractNumId w:val="3"/>
  </w:num>
  <w:num w:numId="19">
    <w:abstractNumId w:val="15"/>
  </w:num>
  <w:num w:numId="20">
    <w:abstractNumId w:val="18"/>
  </w:num>
  <w:num w:numId="21">
    <w:abstractNumId w:val="9"/>
  </w:num>
  <w:num w:numId="22">
    <w:abstractNumId w:val="14"/>
  </w:num>
  <w:num w:numId="23">
    <w:abstractNumId w:val="13"/>
  </w:num>
  <w:num w:numId="24">
    <w:abstractNumId w:val="30"/>
  </w:num>
  <w:num w:numId="25">
    <w:abstractNumId w:val="17"/>
  </w:num>
  <w:num w:numId="26">
    <w:abstractNumId w:val="26"/>
  </w:num>
  <w:num w:numId="27">
    <w:abstractNumId w:val="32"/>
  </w:num>
  <w:num w:numId="28">
    <w:abstractNumId w:val="0"/>
  </w:num>
  <w:num w:numId="29">
    <w:abstractNumId w:val="19"/>
  </w:num>
  <w:num w:numId="30">
    <w:abstractNumId w:val="25"/>
  </w:num>
  <w:num w:numId="31">
    <w:abstractNumId w:val="7"/>
  </w:num>
  <w:num w:numId="32">
    <w:abstractNumId w:val="24"/>
  </w:num>
  <w:num w:numId="33">
    <w:abstractNumId w:val="23"/>
  </w:num>
  <w:num w:numId="34">
    <w:abstractNumId w:val="2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4F"/>
    <w:rsid w:val="00067755"/>
    <w:rsid w:val="0008460D"/>
    <w:rsid w:val="00094547"/>
    <w:rsid w:val="000B528C"/>
    <w:rsid w:val="000C1511"/>
    <w:rsid w:val="000C2AF7"/>
    <w:rsid w:val="000C2B65"/>
    <w:rsid w:val="000F5A15"/>
    <w:rsid w:val="00136ADE"/>
    <w:rsid w:val="00136E74"/>
    <w:rsid w:val="001B7B3F"/>
    <w:rsid w:val="002C1C9C"/>
    <w:rsid w:val="002D372B"/>
    <w:rsid w:val="003051E2"/>
    <w:rsid w:val="0034609A"/>
    <w:rsid w:val="0035563F"/>
    <w:rsid w:val="003D0F2A"/>
    <w:rsid w:val="00430C4E"/>
    <w:rsid w:val="0044087B"/>
    <w:rsid w:val="00464D92"/>
    <w:rsid w:val="004B5455"/>
    <w:rsid w:val="004C5A79"/>
    <w:rsid w:val="004D599F"/>
    <w:rsid w:val="005659CC"/>
    <w:rsid w:val="0057549D"/>
    <w:rsid w:val="0059732C"/>
    <w:rsid w:val="005E497A"/>
    <w:rsid w:val="006176B3"/>
    <w:rsid w:val="00632ACC"/>
    <w:rsid w:val="00635944"/>
    <w:rsid w:val="006F7A44"/>
    <w:rsid w:val="007212B6"/>
    <w:rsid w:val="00760108"/>
    <w:rsid w:val="00770E66"/>
    <w:rsid w:val="008D00CC"/>
    <w:rsid w:val="008E6EC9"/>
    <w:rsid w:val="009050A9"/>
    <w:rsid w:val="00976A1B"/>
    <w:rsid w:val="009E5539"/>
    <w:rsid w:val="00A019C9"/>
    <w:rsid w:val="00A03A7B"/>
    <w:rsid w:val="00A21D73"/>
    <w:rsid w:val="00A35744"/>
    <w:rsid w:val="00A642D3"/>
    <w:rsid w:val="00A6448F"/>
    <w:rsid w:val="00AA7E53"/>
    <w:rsid w:val="00B13B0C"/>
    <w:rsid w:val="00B6487D"/>
    <w:rsid w:val="00B66BC1"/>
    <w:rsid w:val="00B706EE"/>
    <w:rsid w:val="00BC3CB7"/>
    <w:rsid w:val="00BF7203"/>
    <w:rsid w:val="00C63FF2"/>
    <w:rsid w:val="00C80E99"/>
    <w:rsid w:val="00CD7CA8"/>
    <w:rsid w:val="00CF16BB"/>
    <w:rsid w:val="00D1370D"/>
    <w:rsid w:val="00D27412"/>
    <w:rsid w:val="00ED3683"/>
    <w:rsid w:val="00F12D78"/>
    <w:rsid w:val="00F2134E"/>
    <w:rsid w:val="00F22130"/>
    <w:rsid w:val="00F8434A"/>
    <w:rsid w:val="00FA358B"/>
    <w:rsid w:val="00FD314F"/>
    <w:rsid w:val="2C22820B"/>
    <w:rsid w:val="4C53A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2EB880"/>
  <w15:chartTrackingRefBased/>
  <w15:docId w15:val="{30A8CF3D-0C81-436B-ABAB-285CB483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372B"/>
    <w:pPr>
      <w:spacing w:line="276" w:lineRule="auto"/>
      <w:outlineLvl w:val="0"/>
    </w:pPr>
    <w:rPr>
      <w:rFonts w:ascii="Verdana" w:hAnsi="Verdana"/>
      <w:color w:val="002060"/>
      <w:sz w:val="28"/>
      <w:szCs w:val="28"/>
    </w:rPr>
  </w:style>
  <w:style w:type="paragraph" w:styleId="Heading3">
    <w:name w:val="heading 3"/>
    <w:basedOn w:val="Normal"/>
    <w:next w:val="Normal"/>
    <w:link w:val="Heading3Char"/>
    <w:uiPriority w:val="9"/>
    <w:semiHidden/>
    <w:unhideWhenUsed/>
    <w:qFormat/>
    <w:rsid w:val="00CF16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370D"/>
    <w:pPr>
      <w:spacing w:after="0" w:line="240" w:lineRule="auto"/>
      <w:contextualSpacing/>
      <w:jc w:val="center"/>
    </w:pPr>
    <w:rPr>
      <w:rFonts w:ascii="Verdana" w:eastAsiaTheme="majorEastAsia" w:hAnsi="Verdana" w:cstheme="majorBidi"/>
      <w:spacing w:val="-10"/>
      <w:kern w:val="28"/>
      <w:sz w:val="44"/>
      <w:szCs w:val="44"/>
    </w:rPr>
  </w:style>
  <w:style w:type="character" w:customStyle="1" w:styleId="TitleChar">
    <w:name w:val="Title Char"/>
    <w:basedOn w:val="DefaultParagraphFont"/>
    <w:link w:val="Title"/>
    <w:uiPriority w:val="10"/>
    <w:rsid w:val="00D1370D"/>
    <w:rPr>
      <w:rFonts w:ascii="Verdana" w:eastAsiaTheme="majorEastAsia" w:hAnsi="Verdana" w:cstheme="majorBidi"/>
      <w:spacing w:val="-10"/>
      <w:kern w:val="28"/>
      <w:sz w:val="44"/>
      <w:szCs w:val="44"/>
    </w:rPr>
  </w:style>
  <w:style w:type="paragraph" w:styleId="Header">
    <w:name w:val="header"/>
    <w:basedOn w:val="Normal"/>
    <w:link w:val="HeaderChar"/>
    <w:uiPriority w:val="99"/>
    <w:unhideWhenUsed/>
    <w:rsid w:val="00FD3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14F"/>
  </w:style>
  <w:style w:type="paragraph" w:styleId="Footer">
    <w:name w:val="footer"/>
    <w:basedOn w:val="Normal"/>
    <w:link w:val="FooterChar"/>
    <w:uiPriority w:val="99"/>
    <w:unhideWhenUsed/>
    <w:rsid w:val="00FD3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14F"/>
  </w:style>
  <w:style w:type="paragraph" w:styleId="ListParagraph">
    <w:name w:val="List Paragraph"/>
    <w:basedOn w:val="Normal"/>
    <w:uiPriority w:val="34"/>
    <w:qFormat/>
    <w:rsid w:val="00C63FF2"/>
    <w:pPr>
      <w:ind w:left="720"/>
      <w:contextualSpacing/>
    </w:pPr>
  </w:style>
  <w:style w:type="paragraph" w:styleId="NoSpacing">
    <w:name w:val="No Spacing"/>
    <w:uiPriority w:val="1"/>
    <w:qFormat/>
    <w:rsid w:val="00CD7CA8"/>
    <w:pPr>
      <w:spacing w:after="0" w:line="240" w:lineRule="auto"/>
    </w:pPr>
  </w:style>
  <w:style w:type="character" w:styleId="Hyperlink">
    <w:name w:val="Hyperlink"/>
    <w:basedOn w:val="DefaultParagraphFont"/>
    <w:uiPriority w:val="99"/>
    <w:unhideWhenUsed/>
    <w:rsid w:val="0035563F"/>
    <w:rPr>
      <w:color w:val="0563C1"/>
      <w:u w:val="single"/>
    </w:rPr>
  </w:style>
  <w:style w:type="character" w:customStyle="1" w:styleId="Heading1Char">
    <w:name w:val="Heading 1 Char"/>
    <w:basedOn w:val="DefaultParagraphFont"/>
    <w:link w:val="Heading1"/>
    <w:uiPriority w:val="9"/>
    <w:rsid w:val="002D372B"/>
    <w:rPr>
      <w:rFonts w:ascii="Verdana" w:hAnsi="Verdana"/>
      <w:color w:val="002060"/>
      <w:sz w:val="28"/>
      <w:szCs w:val="28"/>
    </w:rPr>
  </w:style>
  <w:style w:type="character" w:customStyle="1" w:styleId="Heading3Char">
    <w:name w:val="Heading 3 Char"/>
    <w:basedOn w:val="DefaultParagraphFont"/>
    <w:link w:val="Heading3"/>
    <w:uiPriority w:val="9"/>
    <w:semiHidden/>
    <w:rsid w:val="00CF16B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52901">
      <w:bodyDiv w:val="1"/>
      <w:marLeft w:val="0"/>
      <w:marRight w:val="0"/>
      <w:marTop w:val="0"/>
      <w:marBottom w:val="0"/>
      <w:divBdr>
        <w:top w:val="none" w:sz="0" w:space="0" w:color="auto"/>
        <w:left w:val="none" w:sz="0" w:space="0" w:color="auto"/>
        <w:bottom w:val="none" w:sz="0" w:space="0" w:color="auto"/>
        <w:right w:val="none" w:sz="0" w:space="0" w:color="auto"/>
      </w:divBdr>
      <w:divsChild>
        <w:div w:id="42556853">
          <w:marLeft w:val="0"/>
          <w:marRight w:val="0"/>
          <w:marTop w:val="0"/>
          <w:marBottom w:val="0"/>
          <w:divBdr>
            <w:top w:val="none" w:sz="0" w:space="0" w:color="auto"/>
            <w:left w:val="none" w:sz="0" w:space="0" w:color="auto"/>
            <w:bottom w:val="none" w:sz="0" w:space="0" w:color="auto"/>
            <w:right w:val="none" w:sz="0" w:space="0" w:color="auto"/>
          </w:divBdr>
          <w:divsChild>
            <w:div w:id="426577834">
              <w:marLeft w:val="2"/>
              <w:marRight w:val="2"/>
              <w:marTop w:val="0"/>
              <w:marBottom w:val="0"/>
              <w:divBdr>
                <w:top w:val="single" w:sz="6" w:space="0" w:color="999999"/>
                <w:left w:val="single" w:sz="6" w:space="12" w:color="999999"/>
                <w:bottom w:val="single" w:sz="24" w:space="6" w:color="890101"/>
                <w:right w:val="single" w:sz="6" w:space="12" w:color="999999"/>
              </w:divBdr>
              <w:divsChild>
                <w:div w:id="1803880633">
                  <w:marLeft w:val="0"/>
                  <w:marRight w:val="0"/>
                  <w:marTop w:val="0"/>
                  <w:marBottom w:val="0"/>
                  <w:divBdr>
                    <w:top w:val="none" w:sz="0" w:space="0" w:color="auto"/>
                    <w:left w:val="none" w:sz="0" w:space="0" w:color="auto"/>
                    <w:bottom w:val="none" w:sz="0" w:space="0" w:color="auto"/>
                    <w:right w:val="none" w:sz="0" w:space="0" w:color="auto"/>
                  </w:divBdr>
                  <w:divsChild>
                    <w:div w:id="1721899700">
                      <w:marLeft w:val="0"/>
                      <w:marRight w:val="0"/>
                      <w:marTop w:val="0"/>
                      <w:marBottom w:val="0"/>
                      <w:divBdr>
                        <w:top w:val="none" w:sz="0" w:space="0" w:color="auto"/>
                        <w:left w:val="none" w:sz="0" w:space="0" w:color="auto"/>
                        <w:bottom w:val="none" w:sz="0" w:space="0" w:color="auto"/>
                        <w:right w:val="none" w:sz="0" w:space="0" w:color="auto"/>
                      </w:divBdr>
                      <w:divsChild>
                        <w:div w:id="1740205480">
                          <w:marLeft w:val="0"/>
                          <w:marRight w:val="0"/>
                          <w:marTop w:val="0"/>
                          <w:marBottom w:val="0"/>
                          <w:divBdr>
                            <w:top w:val="none" w:sz="0" w:space="0" w:color="auto"/>
                            <w:left w:val="none" w:sz="0" w:space="0" w:color="auto"/>
                            <w:bottom w:val="none" w:sz="0" w:space="0" w:color="auto"/>
                            <w:right w:val="none" w:sz="0" w:space="0" w:color="auto"/>
                          </w:divBdr>
                          <w:divsChild>
                            <w:div w:id="1350525411">
                              <w:marLeft w:val="0"/>
                              <w:marRight w:val="0"/>
                              <w:marTop w:val="0"/>
                              <w:marBottom w:val="0"/>
                              <w:divBdr>
                                <w:top w:val="none" w:sz="0" w:space="0" w:color="auto"/>
                                <w:left w:val="none" w:sz="0" w:space="0" w:color="auto"/>
                                <w:bottom w:val="none" w:sz="0" w:space="0" w:color="auto"/>
                                <w:right w:val="none" w:sz="0" w:space="0" w:color="auto"/>
                              </w:divBdr>
                              <w:divsChild>
                                <w:div w:id="1878548148">
                                  <w:marLeft w:val="0"/>
                                  <w:marRight w:val="0"/>
                                  <w:marTop w:val="0"/>
                                  <w:marBottom w:val="0"/>
                                  <w:divBdr>
                                    <w:top w:val="none" w:sz="0" w:space="0" w:color="auto"/>
                                    <w:left w:val="none" w:sz="0" w:space="0" w:color="auto"/>
                                    <w:bottom w:val="none" w:sz="0" w:space="0" w:color="auto"/>
                                    <w:right w:val="none" w:sz="0" w:space="0" w:color="auto"/>
                                  </w:divBdr>
                                  <w:divsChild>
                                    <w:div w:id="1234511878">
                                      <w:marLeft w:val="0"/>
                                      <w:marRight w:val="0"/>
                                      <w:marTop w:val="0"/>
                                      <w:marBottom w:val="0"/>
                                      <w:divBdr>
                                        <w:top w:val="none" w:sz="0" w:space="0" w:color="auto"/>
                                        <w:left w:val="none" w:sz="0" w:space="0" w:color="auto"/>
                                        <w:bottom w:val="none" w:sz="0" w:space="0" w:color="auto"/>
                                        <w:right w:val="none" w:sz="0" w:space="0" w:color="auto"/>
                                      </w:divBdr>
                                      <w:divsChild>
                                        <w:div w:id="802188281">
                                          <w:marLeft w:val="0"/>
                                          <w:marRight w:val="0"/>
                                          <w:marTop w:val="0"/>
                                          <w:marBottom w:val="0"/>
                                          <w:divBdr>
                                            <w:top w:val="none" w:sz="0" w:space="0" w:color="auto"/>
                                            <w:left w:val="none" w:sz="0" w:space="0" w:color="auto"/>
                                            <w:bottom w:val="none" w:sz="0" w:space="0" w:color="auto"/>
                                            <w:right w:val="none" w:sz="0" w:space="0" w:color="auto"/>
                                          </w:divBdr>
                                          <w:divsChild>
                                            <w:div w:id="1637099804">
                                              <w:marLeft w:val="0"/>
                                              <w:marRight w:val="0"/>
                                              <w:marTop w:val="0"/>
                                              <w:marBottom w:val="0"/>
                                              <w:divBdr>
                                                <w:top w:val="none" w:sz="0" w:space="0" w:color="auto"/>
                                                <w:left w:val="none" w:sz="0" w:space="0" w:color="auto"/>
                                                <w:bottom w:val="none" w:sz="0" w:space="0" w:color="auto"/>
                                                <w:right w:val="none" w:sz="0" w:space="0" w:color="auto"/>
                                              </w:divBdr>
                                              <w:divsChild>
                                                <w:div w:id="13858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072727">
      <w:bodyDiv w:val="1"/>
      <w:marLeft w:val="0"/>
      <w:marRight w:val="0"/>
      <w:marTop w:val="0"/>
      <w:marBottom w:val="0"/>
      <w:divBdr>
        <w:top w:val="none" w:sz="0" w:space="0" w:color="auto"/>
        <w:left w:val="none" w:sz="0" w:space="0" w:color="auto"/>
        <w:bottom w:val="none" w:sz="0" w:space="0" w:color="auto"/>
        <w:right w:val="none" w:sz="0" w:space="0" w:color="auto"/>
      </w:divBdr>
      <w:divsChild>
        <w:div w:id="879632587">
          <w:marLeft w:val="0"/>
          <w:marRight w:val="0"/>
          <w:marTop w:val="0"/>
          <w:marBottom w:val="0"/>
          <w:divBdr>
            <w:top w:val="none" w:sz="0" w:space="0" w:color="auto"/>
            <w:left w:val="none" w:sz="0" w:space="0" w:color="auto"/>
            <w:bottom w:val="none" w:sz="0" w:space="0" w:color="auto"/>
            <w:right w:val="none" w:sz="0" w:space="0" w:color="auto"/>
          </w:divBdr>
          <w:divsChild>
            <w:div w:id="611473569">
              <w:marLeft w:val="2"/>
              <w:marRight w:val="2"/>
              <w:marTop w:val="0"/>
              <w:marBottom w:val="0"/>
              <w:divBdr>
                <w:top w:val="single" w:sz="6" w:space="0" w:color="999999"/>
                <w:left w:val="single" w:sz="6" w:space="12" w:color="999999"/>
                <w:bottom w:val="single" w:sz="24" w:space="6" w:color="890101"/>
                <w:right w:val="single" w:sz="6" w:space="12" w:color="999999"/>
              </w:divBdr>
              <w:divsChild>
                <w:div w:id="132406880">
                  <w:marLeft w:val="0"/>
                  <w:marRight w:val="0"/>
                  <w:marTop w:val="0"/>
                  <w:marBottom w:val="0"/>
                  <w:divBdr>
                    <w:top w:val="none" w:sz="0" w:space="0" w:color="auto"/>
                    <w:left w:val="none" w:sz="0" w:space="0" w:color="auto"/>
                    <w:bottom w:val="none" w:sz="0" w:space="0" w:color="auto"/>
                    <w:right w:val="none" w:sz="0" w:space="0" w:color="auto"/>
                  </w:divBdr>
                  <w:divsChild>
                    <w:div w:id="1381173986">
                      <w:marLeft w:val="0"/>
                      <w:marRight w:val="0"/>
                      <w:marTop w:val="0"/>
                      <w:marBottom w:val="0"/>
                      <w:divBdr>
                        <w:top w:val="none" w:sz="0" w:space="0" w:color="auto"/>
                        <w:left w:val="none" w:sz="0" w:space="0" w:color="auto"/>
                        <w:bottom w:val="none" w:sz="0" w:space="0" w:color="auto"/>
                        <w:right w:val="none" w:sz="0" w:space="0" w:color="auto"/>
                      </w:divBdr>
                      <w:divsChild>
                        <w:div w:id="764884271">
                          <w:marLeft w:val="0"/>
                          <w:marRight w:val="0"/>
                          <w:marTop w:val="0"/>
                          <w:marBottom w:val="0"/>
                          <w:divBdr>
                            <w:top w:val="none" w:sz="0" w:space="0" w:color="auto"/>
                            <w:left w:val="none" w:sz="0" w:space="0" w:color="auto"/>
                            <w:bottom w:val="none" w:sz="0" w:space="0" w:color="auto"/>
                            <w:right w:val="none" w:sz="0" w:space="0" w:color="auto"/>
                          </w:divBdr>
                          <w:divsChild>
                            <w:div w:id="1242984587">
                              <w:marLeft w:val="0"/>
                              <w:marRight w:val="0"/>
                              <w:marTop w:val="0"/>
                              <w:marBottom w:val="0"/>
                              <w:divBdr>
                                <w:top w:val="none" w:sz="0" w:space="0" w:color="auto"/>
                                <w:left w:val="none" w:sz="0" w:space="0" w:color="auto"/>
                                <w:bottom w:val="none" w:sz="0" w:space="0" w:color="auto"/>
                                <w:right w:val="none" w:sz="0" w:space="0" w:color="auto"/>
                              </w:divBdr>
                              <w:divsChild>
                                <w:div w:id="693576281">
                                  <w:marLeft w:val="0"/>
                                  <w:marRight w:val="0"/>
                                  <w:marTop w:val="0"/>
                                  <w:marBottom w:val="0"/>
                                  <w:divBdr>
                                    <w:top w:val="none" w:sz="0" w:space="0" w:color="auto"/>
                                    <w:left w:val="none" w:sz="0" w:space="0" w:color="auto"/>
                                    <w:bottom w:val="none" w:sz="0" w:space="0" w:color="auto"/>
                                    <w:right w:val="none" w:sz="0" w:space="0" w:color="auto"/>
                                  </w:divBdr>
                                  <w:divsChild>
                                    <w:div w:id="337773693">
                                      <w:marLeft w:val="0"/>
                                      <w:marRight w:val="0"/>
                                      <w:marTop w:val="0"/>
                                      <w:marBottom w:val="0"/>
                                      <w:divBdr>
                                        <w:top w:val="none" w:sz="0" w:space="0" w:color="auto"/>
                                        <w:left w:val="none" w:sz="0" w:space="0" w:color="auto"/>
                                        <w:bottom w:val="none" w:sz="0" w:space="0" w:color="auto"/>
                                        <w:right w:val="none" w:sz="0" w:space="0" w:color="auto"/>
                                      </w:divBdr>
                                      <w:divsChild>
                                        <w:div w:id="999114387">
                                          <w:marLeft w:val="0"/>
                                          <w:marRight w:val="0"/>
                                          <w:marTop w:val="0"/>
                                          <w:marBottom w:val="0"/>
                                          <w:divBdr>
                                            <w:top w:val="none" w:sz="0" w:space="0" w:color="auto"/>
                                            <w:left w:val="none" w:sz="0" w:space="0" w:color="auto"/>
                                            <w:bottom w:val="none" w:sz="0" w:space="0" w:color="auto"/>
                                            <w:right w:val="none" w:sz="0" w:space="0" w:color="auto"/>
                                          </w:divBdr>
                                          <w:divsChild>
                                            <w:div w:id="776484375">
                                              <w:marLeft w:val="0"/>
                                              <w:marRight w:val="0"/>
                                              <w:marTop w:val="0"/>
                                              <w:marBottom w:val="0"/>
                                              <w:divBdr>
                                                <w:top w:val="none" w:sz="0" w:space="0" w:color="auto"/>
                                                <w:left w:val="none" w:sz="0" w:space="0" w:color="auto"/>
                                                <w:bottom w:val="none" w:sz="0" w:space="0" w:color="auto"/>
                                                <w:right w:val="none" w:sz="0" w:space="0" w:color="auto"/>
                                              </w:divBdr>
                                              <w:divsChild>
                                                <w:div w:id="7369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506139">
      <w:bodyDiv w:val="1"/>
      <w:marLeft w:val="0"/>
      <w:marRight w:val="0"/>
      <w:marTop w:val="0"/>
      <w:marBottom w:val="0"/>
      <w:divBdr>
        <w:top w:val="none" w:sz="0" w:space="0" w:color="auto"/>
        <w:left w:val="none" w:sz="0" w:space="0" w:color="auto"/>
        <w:bottom w:val="none" w:sz="0" w:space="0" w:color="auto"/>
        <w:right w:val="none" w:sz="0" w:space="0" w:color="auto"/>
      </w:divBdr>
      <w:divsChild>
        <w:div w:id="908734145">
          <w:marLeft w:val="0"/>
          <w:marRight w:val="0"/>
          <w:marTop w:val="0"/>
          <w:marBottom w:val="0"/>
          <w:divBdr>
            <w:top w:val="none" w:sz="0" w:space="0" w:color="auto"/>
            <w:left w:val="none" w:sz="0" w:space="0" w:color="auto"/>
            <w:bottom w:val="none" w:sz="0" w:space="0" w:color="auto"/>
            <w:right w:val="none" w:sz="0" w:space="0" w:color="auto"/>
          </w:divBdr>
          <w:divsChild>
            <w:div w:id="568270585">
              <w:marLeft w:val="2"/>
              <w:marRight w:val="2"/>
              <w:marTop w:val="0"/>
              <w:marBottom w:val="0"/>
              <w:divBdr>
                <w:top w:val="single" w:sz="6" w:space="0" w:color="999999"/>
                <w:left w:val="single" w:sz="6" w:space="12" w:color="999999"/>
                <w:bottom w:val="single" w:sz="24" w:space="6" w:color="890101"/>
                <w:right w:val="single" w:sz="6" w:space="12" w:color="999999"/>
              </w:divBdr>
              <w:divsChild>
                <w:div w:id="1548106250">
                  <w:marLeft w:val="0"/>
                  <w:marRight w:val="0"/>
                  <w:marTop w:val="0"/>
                  <w:marBottom w:val="0"/>
                  <w:divBdr>
                    <w:top w:val="none" w:sz="0" w:space="0" w:color="auto"/>
                    <w:left w:val="none" w:sz="0" w:space="0" w:color="auto"/>
                    <w:bottom w:val="none" w:sz="0" w:space="0" w:color="auto"/>
                    <w:right w:val="none" w:sz="0" w:space="0" w:color="auto"/>
                  </w:divBdr>
                  <w:divsChild>
                    <w:div w:id="2059891612">
                      <w:marLeft w:val="0"/>
                      <w:marRight w:val="0"/>
                      <w:marTop w:val="0"/>
                      <w:marBottom w:val="0"/>
                      <w:divBdr>
                        <w:top w:val="none" w:sz="0" w:space="0" w:color="auto"/>
                        <w:left w:val="none" w:sz="0" w:space="0" w:color="auto"/>
                        <w:bottom w:val="none" w:sz="0" w:space="0" w:color="auto"/>
                        <w:right w:val="none" w:sz="0" w:space="0" w:color="auto"/>
                      </w:divBdr>
                      <w:divsChild>
                        <w:div w:id="1434403434">
                          <w:marLeft w:val="0"/>
                          <w:marRight w:val="0"/>
                          <w:marTop w:val="0"/>
                          <w:marBottom w:val="0"/>
                          <w:divBdr>
                            <w:top w:val="none" w:sz="0" w:space="0" w:color="auto"/>
                            <w:left w:val="none" w:sz="0" w:space="0" w:color="auto"/>
                            <w:bottom w:val="none" w:sz="0" w:space="0" w:color="auto"/>
                            <w:right w:val="none" w:sz="0" w:space="0" w:color="auto"/>
                          </w:divBdr>
                          <w:divsChild>
                            <w:div w:id="1554078852">
                              <w:marLeft w:val="0"/>
                              <w:marRight w:val="0"/>
                              <w:marTop w:val="0"/>
                              <w:marBottom w:val="0"/>
                              <w:divBdr>
                                <w:top w:val="none" w:sz="0" w:space="0" w:color="auto"/>
                                <w:left w:val="none" w:sz="0" w:space="0" w:color="auto"/>
                                <w:bottom w:val="none" w:sz="0" w:space="0" w:color="auto"/>
                                <w:right w:val="none" w:sz="0" w:space="0" w:color="auto"/>
                              </w:divBdr>
                              <w:divsChild>
                                <w:div w:id="766315156">
                                  <w:marLeft w:val="0"/>
                                  <w:marRight w:val="0"/>
                                  <w:marTop w:val="0"/>
                                  <w:marBottom w:val="0"/>
                                  <w:divBdr>
                                    <w:top w:val="none" w:sz="0" w:space="0" w:color="auto"/>
                                    <w:left w:val="none" w:sz="0" w:space="0" w:color="auto"/>
                                    <w:bottom w:val="none" w:sz="0" w:space="0" w:color="auto"/>
                                    <w:right w:val="none" w:sz="0" w:space="0" w:color="auto"/>
                                  </w:divBdr>
                                  <w:divsChild>
                                    <w:div w:id="1513835720">
                                      <w:marLeft w:val="0"/>
                                      <w:marRight w:val="0"/>
                                      <w:marTop w:val="0"/>
                                      <w:marBottom w:val="0"/>
                                      <w:divBdr>
                                        <w:top w:val="none" w:sz="0" w:space="0" w:color="auto"/>
                                        <w:left w:val="none" w:sz="0" w:space="0" w:color="auto"/>
                                        <w:bottom w:val="none" w:sz="0" w:space="0" w:color="auto"/>
                                        <w:right w:val="none" w:sz="0" w:space="0" w:color="auto"/>
                                      </w:divBdr>
                                      <w:divsChild>
                                        <w:div w:id="1147015768">
                                          <w:marLeft w:val="0"/>
                                          <w:marRight w:val="0"/>
                                          <w:marTop w:val="0"/>
                                          <w:marBottom w:val="0"/>
                                          <w:divBdr>
                                            <w:top w:val="none" w:sz="0" w:space="0" w:color="auto"/>
                                            <w:left w:val="none" w:sz="0" w:space="0" w:color="auto"/>
                                            <w:bottom w:val="none" w:sz="0" w:space="0" w:color="auto"/>
                                            <w:right w:val="none" w:sz="0" w:space="0" w:color="auto"/>
                                          </w:divBdr>
                                          <w:divsChild>
                                            <w:div w:id="1835954112">
                                              <w:marLeft w:val="0"/>
                                              <w:marRight w:val="0"/>
                                              <w:marTop w:val="0"/>
                                              <w:marBottom w:val="0"/>
                                              <w:divBdr>
                                                <w:top w:val="none" w:sz="0" w:space="0" w:color="auto"/>
                                                <w:left w:val="none" w:sz="0" w:space="0" w:color="auto"/>
                                                <w:bottom w:val="none" w:sz="0" w:space="0" w:color="auto"/>
                                                <w:right w:val="none" w:sz="0" w:space="0" w:color="auto"/>
                                              </w:divBdr>
                                              <w:divsChild>
                                                <w:div w:id="13061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5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zarrehparvar@marin.edu" TargetMode="External"/><Relationship Id="rId3" Type="http://schemas.openxmlformats.org/officeDocument/2006/relationships/settings" Target="settings.xml"/><Relationship Id="rId7" Type="http://schemas.openxmlformats.org/officeDocument/2006/relationships/hyperlink" Target="mailto:sastesting@mari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as@marin.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Dimopoulos</dc:creator>
  <cp:keywords/>
  <dc:description/>
  <cp:lastModifiedBy>Sven R Jones</cp:lastModifiedBy>
  <cp:revision>14</cp:revision>
  <dcterms:created xsi:type="dcterms:W3CDTF">2016-07-13T20:55:00Z</dcterms:created>
  <dcterms:modified xsi:type="dcterms:W3CDTF">2016-08-13T22:36:00Z</dcterms:modified>
</cp:coreProperties>
</file>